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3E" w:rsidRDefault="00AF0E1A" w:rsidP="00AF0E1A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634710">
        <w:rPr>
          <w:rFonts w:ascii="Times New Roman" w:hAnsi="Times New Roman"/>
          <w:b/>
          <w:sz w:val="28"/>
          <w:szCs w:val="28"/>
        </w:rPr>
        <w:t>ГОРЬКОБАЛКОВС</w:t>
      </w:r>
      <w:r w:rsidR="0099263E" w:rsidRPr="00600A4F">
        <w:rPr>
          <w:rFonts w:ascii="Times New Roman" w:hAnsi="Times New Roman"/>
          <w:b/>
          <w:sz w:val="28"/>
          <w:szCs w:val="28"/>
        </w:rPr>
        <w:t xml:space="preserve">КОГО СЕЛЬСКОГО ПОСЕЛЕНИЯ </w:t>
      </w:r>
      <w:r w:rsidR="00DC57D7">
        <w:rPr>
          <w:rFonts w:ascii="Times New Roman" w:hAnsi="Times New Roman"/>
          <w:b/>
          <w:sz w:val="28"/>
          <w:szCs w:val="28"/>
        </w:rPr>
        <w:t>НОВОПОКРОВ</w:t>
      </w:r>
      <w:r w:rsidR="0099263E" w:rsidRPr="00600A4F">
        <w:rPr>
          <w:rFonts w:ascii="Times New Roman" w:hAnsi="Times New Roman"/>
          <w:b/>
          <w:sz w:val="28"/>
          <w:szCs w:val="28"/>
        </w:rPr>
        <w:t>СКОГО РАЙОНА</w:t>
      </w:r>
    </w:p>
    <w:p w:rsidR="00AF0E1A" w:rsidRPr="00C15773" w:rsidRDefault="00AF0E1A" w:rsidP="00C1577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15773">
        <w:rPr>
          <w:rFonts w:ascii="Times New Roman" w:hAnsi="Times New Roman"/>
          <w:sz w:val="28"/>
          <w:szCs w:val="28"/>
        </w:rPr>
        <w:t>(четвертый созыв)</w:t>
      </w:r>
    </w:p>
    <w:p w:rsidR="0099263E" w:rsidRPr="00600A4F" w:rsidRDefault="0099263E" w:rsidP="00600A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9263E" w:rsidRPr="00AF0E1A" w:rsidRDefault="0099263E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0E1A">
        <w:rPr>
          <w:rFonts w:ascii="Times New Roman" w:hAnsi="Times New Roman"/>
          <w:b/>
          <w:sz w:val="28"/>
          <w:szCs w:val="28"/>
        </w:rPr>
        <w:t>РЕШЕНИЕ</w:t>
      </w:r>
    </w:p>
    <w:p w:rsidR="0099263E" w:rsidRPr="00600A4F" w:rsidRDefault="0099263E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9263E" w:rsidRPr="00600A4F" w:rsidRDefault="0099263E" w:rsidP="00600A4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25303">
        <w:rPr>
          <w:rFonts w:ascii="Times New Roman" w:hAnsi="Times New Roman"/>
          <w:sz w:val="28"/>
          <w:szCs w:val="28"/>
        </w:rPr>
        <w:t>25.04.2024</w:t>
      </w:r>
      <w:r w:rsidR="00634710">
        <w:rPr>
          <w:rFonts w:ascii="Times New Roman" w:hAnsi="Times New Roman"/>
          <w:sz w:val="28"/>
          <w:szCs w:val="28"/>
        </w:rPr>
        <w:tab/>
      </w:r>
      <w:r w:rsidR="00634710">
        <w:rPr>
          <w:rFonts w:ascii="Times New Roman" w:hAnsi="Times New Roman"/>
          <w:sz w:val="28"/>
          <w:szCs w:val="28"/>
        </w:rPr>
        <w:tab/>
      </w:r>
      <w:r w:rsidR="00634710">
        <w:rPr>
          <w:rFonts w:ascii="Times New Roman" w:hAnsi="Times New Roman"/>
          <w:sz w:val="28"/>
          <w:szCs w:val="28"/>
        </w:rPr>
        <w:tab/>
      </w:r>
      <w:r w:rsidR="00634710">
        <w:rPr>
          <w:rFonts w:ascii="Times New Roman" w:hAnsi="Times New Roman"/>
          <w:sz w:val="28"/>
          <w:szCs w:val="28"/>
        </w:rPr>
        <w:tab/>
      </w:r>
      <w:r w:rsidR="00634710">
        <w:rPr>
          <w:rFonts w:ascii="Times New Roman" w:hAnsi="Times New Roman"/>
          <w:sz w:val="28"/>
          <w:szCs w:val="28"/>
        </w:rPr>
        <w:tab/>
      </w:r>
      <w:r w:rsidR="00634710">
        <w:rPr>
          <w:rFonts w:ascii="Times New Roman" w:hAnsi="Times New Roman"/>
          <w:sz w:val="28"/>
          <w:szCs w:val="28"/>
        </w:rPr>
        <w:tab/>
      </w:r>
      <w:r w:rsidR="00634710">
        <w:rPr>
          <w:rFonts w:ascii="Times New Roman" w:hAnsi="Times New Roman"/>
          <w:sz w:val="28"/>
          <w:szCs w:val="28"/>
        </w:rPr>
        <w:tab/>
      </w:r>
      <w:r w:rsidR="00634710">
        <w:rPr>
          <w:rFonts w:ascii="Times New Roman" w:hAnsi="Times New Roman"/>
          <w:sz w:val="28"/>
          <w:szCs w:val="28"/>
        </w:rPr>
        <w:tab/>
      </w:r>
      <w:r w:rsidR="00725303">
        <w:rPr>
          <w:rFonts w:ascii="Times New Roman" w:hAnsi="Times New Roman"/>
          <w:sz w:val="28"/>
          <w:szCs w:val="28"/>
        </w:rPr>
        <w:t xml:space="preserve">                   </w:t>
      </w:r>
      <w:r w:rsidRPr="00600A4F">
        <w:rPr>
          <w:rFonts w:ascii="Times New Roman" w:hAnsi="Times New Roman"/>
          <w:sz w:val="28"/>
          <w:szCs w:val="28"/>
        </w:rPr>
        <w:t xml:space="preserve">№ </w:t>
      </w:r>
      <w:r w:rsidR="00725303">
        <w:rPr>
          <w:rFonts w:ascii="Times New Roman" w:hAnsi="Times New Roman"/>
          <w:sz w:val="28"/>
          <w:szCs w:val="28"/>
        </w:rPr>
        <w:t>179</w:t>
      </w:r>
    </w:p>
    <w:p w:rsidR="00634710" w:rsidRDefault="00634710" w:rsidP="00600A4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9263E" w:rsidRPr="00600A4F" w:rsidRDefault="00634710" w:rsidP="0063471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Горькая Балка</w:t>
      </w:r>
    </w:p>
    <w:p w:rsidR="00634710" w:rsidRDefault="00634710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99263E" w:rsidRDefault="0099263E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r w:rsidR="00634710">
        <w:rPr>
          <w:rFonts w:ascii="Times New Roman" w:hAnsi="Times New Roman"/>
          <w:b/>
          <w:sz w:val="28"/>
          <w:szCs w:val="28"/>
        </w:rPr>
        <w:t>Горькобалков</w:t>
      </w:r>
      <w:r w:rsidR="00DC57D7" w:rsidRPr="00DC57D7">
        <w:rPr>
          <w:rFonts w:ascii="Times New Roman" w:hAnsi="Times New Roman"/>
          <w:b/>
          <w:sz w:val="28"/>
          <w:szCs w:val="28"/>
        </w:rPr>
        <w:t>ско</w:t>
      </w:r>
      <w:r w:rsidR="00AF0E1A">
        <w:rPr>
          <w:rFonts w:ascii="Times New Roman" w:hAnsi="Times New Roman"/>
          <w:b/>
          <w:sz w:val="28"/>
          <w:szCs w:val="28"/>
        </w:rPr>
        <w:t>м</w:t>
      </w:r>
      <w:r w:rsidR="00DC57D7" w:rsidRPr="00DC57D7">
        <w:rPr>
          <w:rFonts w:ascii="Times New Roman" w:hAnsi="Times New Roman"/>
          <w:b/>
          <w:sz w:val="28"/>
          <w:szCs w:val="28"/>
        </w:rPr>
        <w:t xml:space="preserve"> сельско</w:t>
      </w:r>
      <w:r w:rsidR="00AF0E1A">
        <w:rPr>
          <w:rFonts w:ascii="Times New Roman" w:hAnsi="Times New Roman"/>
          <w:b/>
          <w:sz w:val="28"/>
          <w:szCs w:val="28"/>
        </w:rPr>
        <w:t>м</w:t>
      </w:r>
      <w:r w:rsidR="00DC57D7" w:rsidRPr="00DC57D7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AF0E1A">
        <w:rPr>
          <w:rFonts w:ascii="Times New Roman" w:hAnsi="Times New Roman"/>
          <w:b/>
          <w:sz w:val="28"/>
          <w:szCs w:val="28"/>
        </w:rPr>
        <w:t>и</w:t>
      </w:r>
      <w:r w:rsidR="00DC57D7" w:rsidRPr="00DC57D7">
        <w:rPr>
          <w:rFonts w:ascii="Times New Roman" w:hAnsi="Times New Roman"/>
          <w:b/>
          <w:sz w:val="28"/>
          <w:szCs w:val="28"/>
        </w:rPr>
        <w:t xml:space="preserve"> Новопокровского района</w:t>
      </w:r>
    </w:p>
    <w:p w:rsidR="0099263E" w:rsidRDefault="0099263E" w:rsidP="006F0F4D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99263E" w:rsidRPr="00B05D1F" w:rsidRDefault="0099263E" w:rsidP="003B6BC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A21B1">
        <w:rPr>
          <w:rFonts w:ascii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634710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DC57D7" w:rsidRPr="00DC57D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="00DC57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4710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DC57D7" w:rsidRPr="00DC57D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в соответствии с </w:t>
      </w:r>
      <w:r w:rsidRPr="00B05D1F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B05D1F">
        <w:rPr>
          <w:rFonts w:ascii="Times New Roman" w:hAnsi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634710">
        <w:rPr>
          <w:rFonts w:ascii="Times New Roman" w:hAnsi="Times New Roman"/>
          <w:sz w:val="28"/>
          <w:szCs w:val="28"/>
        </w:rPr>
        <w:t>Горькобалковского</w:t>
      </w:r>
      <w:r w:rsidR="00DC57D7" w:rsidRPr="00DC57D7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 w:rsidRPr="00B05D1F">
        <w:rPr>
          <w:rFonts w:ascii="Times New Roman" w:hAnsi="Times New Roman"/>
          <w:sz w:val="28"/>
          <w:szCs w:val="28"/>
        </w:rPr>
        <w:t xml:space="preserve">, Совет </w:t>
      </w:r>
      <w:r w:rsidR="00634710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DC57D7" w:rsidRPr="00DC57D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="00DC57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AF0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AF0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AF0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F0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B05D1F">
        <w:rPr>
          <w:rFonts w:ascii="Times New Roman" w:hAnsi="Times New Roman"/>
          <w:sz w:val="28"/>
          <w:szCs w:val="28"/>
        </w:rPr>
        <w:t>:</w:t>
      </w:r>
    </w:p>
    <w:p w:rsidR="0099263E" w:rsidRPr="00C767AD" w:rsidRDefault="0099263E" w:rsidP="003B6BCD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sz w:val="28"/>
          <w:szCs w:val="28"/>
        </w:rPr>
        <w:t xml:space="preserve">1. Утвердить </w:t>
      </w:r>
      <w:hyperlink w:anchor="Par34" w:tooltip="ПОЛОЖЕНИЕ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C767AD">
        <w:rPr>
          <w:rFonts w:ascii="Times New Roman" w:hAnsi="Times New Roman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634710">
        <w:rPr>
          <w:rFonts w:ascii="Times New Roman" w:hAnsi="Times New Roman"/>
          <w:sz w:val="28"/>
          <w:szCs w:val="28"/>
        </w:rPr>
        <w:t>Горькобалковском</w:t>
      </w:r>
      <w:r w:rsidR="00DC57D7" w:rsidRPr="00DC57D7">
        <w:rPr>
          <w:rFonts w:ascii="Times New Roman" w:hAnsi="Times New Roman"/>
          <w:sz w:val="28"/>
          <w:szCs w:val="28"/>
        </w:rPr>
        <w:t xml:space="preserve"> сельско</w:t>
      </w:r>
      <w:r w:rsidR="00AF0E1A">
        <w:rPr>
          <w:rFonts w:ascii="Times New Roman" w:hAnsi="Times New Roman"/>
          <w:sz w:val="28"/>
          <w:szCs w:val="28"/>
        </w:rPr>
        <w:t>м</w:t>
      </w:r>
      <w:r w:rsidR="00DC57D7" w:rsidRPr="00DC57D7">
        <w:rPr>
          <w:rFonts w:ascii="Times New Roman" w:hAnsi="Times New Roman"/>
          <w:sz w:val="28"/>
          <w:szCs w:val="28"/>
        </w:rPr>
        <w:t xml:space="preserve"> поселени</w:t>
      </w:r>
      <w:r w:rsidR="00AF0E1A">
        <w:rPr>
          <w:rFonts w:ascii="Times New Roman" w:hAnsi="Times New Roman"/>
          <w:sz w:val="28"/>
          <w:szCs w:val="28"/>
        </w:rPr>
        <w:t>и</w:t>
      </w:r>
      <w:r w:rsidR="00DC57D7" w:rsidRPr="00DC57D7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="00AF0E1A">
        <w:rPr>
          <w:rFonts w:ascii="Times New Roman" w:hAnsi="Times New Roman"/>
          <w:sz w:val="28"/>
          <w:szCs w:val="28"/>
        </w:rPr>
        <w:t xml:space="preserve"> (приложение)</w:t>
      </w:r>
      <w:r w:rsidRPr="00C767AD">
        <w:rPr>
          <w:rFonts w:ascii="Times New Roman" w:hAnsi="Times New Roman"/>
          <w:sz w:val="28"/>
          <w:szCs w:val="28"/>
        </w:rPr>
        <w:t>.</w:t>
      </w:r>
    </w:p>
    <w:p w:rsidR="0099263E" w:rsidRPr="00600A4F" w:rsidRDefault="0099263E" w:rsidP="003B6BC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0A4F">
        <w:rPr>
          <w:rFonts w:ascii="Times New Roman" w:hAnsi="Times New Roman"/>
          <w:sz w:val="28"/>
          <w:szCs w:val="28"/>
        </w:rPr>
        <w:t xml:space="preserve">2. </w:t>
      </w:r>
      <w:r w:rsidR="00E97401" w:rsidRPr="00E97401">
        <w:rPr>
          <w:rFonts w:ascii="Times New Roman" w:hAnsi="Times New Roman"/>
          <w:sz w:val="28"/>
          <w:szCs w:val="28"/>
        </w:rPr>
        <w:t xml:space="preserve">Ведущему специалисту по общим вопросам и работе с депутатами администрации Горькобалковского сельского поселения Новопокровского района обеспечить размещение настоящего </w:t>
      </w:r>
      <w:r w:rsidR="00E97401">
        <w:rPr>
          <w:rFonts w:ascii="Times New Roman" w:hAnsi="Times New Roman"/>
          <w:sz w:val="28"/>
          <w:szCs w:val="28"/>
        </w:rPr>
        <w:t>решения</w:t>
      </w:r>
      <w:r w:rsidR="00E97401" w:rsidRPr="00E97401">
        <w:rPr>
          <w:rFonts w:ascii="Times New Roman" w:hAnsi="Times New Roman"/>
          <w:sz w:val="28"/>
          <w:szCs w:val="28"/>
        </w:rPr>
        <w:t xml:space="preserve">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 и официальное обнародование настоящего </w:t>
      </w:r>
      <w:r w:rsidR="00E97401">
        <w:rPr>
          <w:rFonts w:ascii="Times New Roman" w:hAnsi="Times New Roman"/>
          <w:sz w:val="28"/>
          <w:szCs w:val="28"/>
        </w:rPr>
        <w:t>решения</w:t>
      </w:r>
      <w:r w:rsidR="00E97401" w:rsidRPr="00E97401">
        <w:rPr>
          <w:rFonts w:ascii="Times New Roman" w:hAnsi="Times New Roman"/>
          <w:sz w:val="28"/>
          <w:szCs w:val="28"/>
        </w:rPr>
        <w:t xml:space="preserve"> в установленных местах</w:t>
      </w:r>
      <w:r w:rsidRPr="00600A4F">
        <w:rPr>
          <w:rFonts w:ascii="Times New Roman" w:hAnsi="Times New Roman"/>
          <w:sz w:val="28"/>
          <w:szCs w:val="28"/>
        </w:rPr>
        <w:t>.</w:t>
      </w:r>
    </w:p>
    <w:p w:rsidR="0099263E" w:rsidRPr="00600A4F" w:rsidRDefault="0099263E" w:rsidP="003B6BC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00A4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00A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0A4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</w:t>
      </w:r>
      <w:r w:rsidR="008D727F">
        <w:rPr>
          <w:rFonts w:ascii="Times New Roman" w:hAnsi="Times New Roman"/>
          <w:sz w:val="28"/>
          <w:szCs w:val="28"/>
        </w:rPr>
        <w:t>комиссию</w:t>
      </w:r>
      <w:r w:rsidRPr="00600A4F">
        <w:rPr>
          <w:rFonts w:ascii="Times New Roman" w:hAnsi="Times New Roman"/>
          <w:sz w:val="28"/>
          <w:szCs w:val="28"/>
        </w:rPr>
        <w:t xml:space="preserve"> Совета </w:t>
      </w:r>
      <w:r w:rsidR="008D727F">
        <w:rPr>
          <w:rFonts w:ascii="Times New Roman" w:hAnsi="Times New Roman"/>
          <w:sz w:val="28"/>
          <w:szCs w:val="28"/>
        </w:rPr>
        <w:t>Горькобалковского</w:t>
      </w:r>
      <w:r w:rsidR="00DC57D7" w:rsidRPr="00DC57D7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 w:rsidR="00DC57D7">
        <w:rPr>
          <w:rFonts w:ascii="Times New Roman" w:hAnsi="Times New Roman"/>
          <w:sz w:val="28"/>
          <w:szCs w:val="28"/>
        </w:rPr>
        <w:t xml:space="preserve"> </w:t>
      </w:r>
      <w:r w:rsidRPr="00600A4F">
        <w:rPr>
          <w:rFonts w:ascii="Times New Roman" w:hAnsi="Times New Roman"/>
          <w:sz w:val="28"/>
          <w:szCs w:val="28"/>
        </w:rPr>
        <w:t xml:space="preserve">по </w:t>
      </w:r>
      <w:r w:rsidR="008D727F">
        <w:rPr>
          <w:rFonts w:ascii="Times New Roman" w:hAnsi="Times New Roman"/>
          <w:sz w:val="28"/>
          <w:szCs w:val="28"/>
        </w:rPr>
        <w:t>соци</w:t>
      </w:r>
      <w:r w:rsidR="00E83FD2">
        <w:rPr>
          <w:rFonts w:ascii="Times New Roman" w:hAnsi="Times New Roman"/>
          <w:sz w:val="28"/>
          <w:szCs w:val="28"/>
        </w:rPr>
        <w:t xml:space="preserve">альным и </w:t>
      </w:r>
      <w:r w:rsidR="006F0F4D">
        <w:rPr>
          <w:rFonts w:ascii="Times New Roman" w:hAnsi="Times New Roman"/>
          <w:sz w:val="28"/>
          <w:szCs w:val="28"/>
        </w:rPr>
        <w:t xml:space="preserve">национальным вопросам, </w:t>
      </w:r>
      <w:r w:rsidR="00E83FD2">
        <w:rPr>
          <w:rFonts w:ascii="Times New Roman" w:hAnsi="Times New Roman"/>
          <w:sz w:val="28"/>
          <w:szCs w:val="28"/>
        </w:rPr>
        <w:t xml:space="preserve">молодежной политике, </w:t>
      </w:r>
      <w:r w:rsidR="006F0F4D">
        <w:rPr>
          <w:rFonts w:ascii="Times New Roman" w:hAnsi="Times New Roman"/>
          <w:sz w:val="28"/>
          <w:szCs w:val="28"/>
        </w:rPr>
        <w:t>законности, правопорядку и общественным организациям (</w:t>
      </w:r>
      <w:proofErr w:type="spellStart"/>
      <w:r w:rsidR="00E83FD2">
        <w:rPr>
          <w:rFonts w:ascii="Times New Roman" w:hAnsi="Times New Roman"/>
          <w:sz w:val="28"/>
          <w:szCs w:val="28"/>
        </w:rPr>
        <w:t>Белянская</w:t>
      </w:r>
      <w:proofErr w:type="spellEnd"/>
      <w:r w:rsidR="00E83FD2">
        <w:rPr>
          <w:rFonts w:ascii="Times New Roman" w:hAnsi="Times New Roman"/>
          <w:sz w:val="28"/>
          <w:szCs w:val="28"/>
        </w:rPr>
        <w:t xml:space="preserve"> В.В.)</w:t>
      </w:r>
    </w:p>
    <w:p w:rsidR="0099263E" w:rsidRPr="00600A4F" w:rsidRDefault="006F0F4D" w:rsidP="003B6BCD">
      <w:pPr>
        <w:pStyle w:val="Standard"/>
        <w:tabs>
          <w:tab w:val="left" w:pos="0"/>
          <w:tab w:val="left" w:pos="225"/>
          <w:tab w:val="left" w:pos="567"/>
          <w:tab w:val="left" w:pos="709"/>
          <w:tab w:val="left" w:pos="1134"/>
        </w:tabs>
        <w:suppressAutoHyphens w:val="0"/>
        <w:ind w:firstLine="851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4. Решение вступает в силу</w:t>
      </w:r>
      <w:r w:rsidR="0099263E" w:rsidRPr="00600A4F">
        <w:rPr>
          <w:rFonts w:cs="Times New Roman"/>
          <w:color w:val="auto"/>
          <w:sz w:val="28"/>
          <w:szCs w:val="28"/>
          <w:lang w:val="ru-RU"/>
        </w:rPr>
        <w:t xml:space="preserve"> после его официального обнародования.</w:t>
      </w:r>
    </w:p>
    <w:p w:rsidR="00AF0E1A" w:rsidRDefault="00AF0E1A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B6BCD" w:rsidRDefault="003B6BCD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6F0F4D" w:rsidRDefault="00E83FD2" w:rsidP="006F0F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6F0F4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99263E" w:rsidRDefault="006F0F4D" w:rsidP="006F0F4D">
      <w:pPr>
        <w:pStyle w:val="ConsPlusNormal"/>
        <w:contextualSpacing/>
        <w:jc w:val="both"/>
        <w:rPr>
          <w:color w:val="000000"/>
          <w:sz w:val="28"/>
          <w:szCs w:val="28"/>
        </w:rPr>
      </w:pPr>
      <w:r w:rsidRPr="006F0F4D"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="00AF0E1A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FD2">
        <w:rPr>
          <w:rFonts w:ascii="Times New Roman" w:hAnsi="Times New Roman"/>
          <w:color w:val="000000"/>
          <w:sz w:val="28"/>
          <w:szCs w:val="28"/>
        </w:rPr>
        <w:t>Е.В. Артев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9263E" w:rsidRDefault="0099263E" w:rsidP="003B6BCD">
      <w:pPr>
        <w:pStyle w:val="ConsPlusNormal"/>
        <w:ind w:left="4678"/>
        <w:contextualSpacing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AF0E1A">
        <w:rPr>
          <w:rFonts w:ascii="Times New Roman" w:hAnsi="Times New Roman"/>
          <w:color w:val="000000"/>
          <w:sz w:val="28"/>
          <w:szCs w:val="28"/>
        </w:rPr>
        <w:t>риложение</w:t>
      </w:r>
    </w:p>
    <w:p w:rsidR="00AF0E1A" w:rsidRDefault="00AF0E1A" w:rsidP="002153C7">
      <w:pPr>
        <w:pStyle w:val="ConsPlusNormal"/>
        <w:ind w:left="4678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F0E1A" w:rsidRPr="007248B9" w:rsidRDefault="00AF0E1A" w:rsidP="002153C7">
      <w:pPr>
        <w:pStyle w:val="ConsPlusNormal"/>
        <w:ind w:left="4678"/>
        <w:contextualSpacing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7248B9" w:rsidRDefault="0099263E" w:rsidP="002153C7">
      <w:pPr>
        <w:pStyle w:val="ConsPlusNormal"/>
        <w:ind w:left="4678"/>
        <w:contextualSpacing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решени</w:t>
      </w:r>
      <w:r w:rsidR="00AF0E1A">
        <w:rPr>
          <w:rFonts w:ascii="Times New Roman" w:hAnsi="Times New Roman"/>
          <w:color w:val="000000"/>
          <w:sz w:val="28"/>
          <w:szCs w:val="28"/>
        </w:rPr>
        <w:t>ем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Совета</w:t>
      </w:r>
      <w:r w:rsidR="007248B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48B9" w:rsidRDefault="002153C7" w:rsidP="002153C7">
      <w:pPr>
        <w:pStyle w:val="ConsPlusNormal"/>
        <w:ind w:left="467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99263E" w:rsidRPr="00C767AD" w:rsidRDefault="007248B9" w:rsidP="002153C7">
      <w:pPr>
        <w:pStyle w:val="ConsPlusNormal"/>
        <w:ind w:left="4678"/>
        <w:contextualSpacing/>
        <w:rPr>
          <w:rFonts w:ascii="Times New Roman" w:hAnsi="Times New Roman"/>
          <w:color w:val="000000"/>
          <w:sz w:val="28"/>
          <w:szCs w:val="28"/>
        </w:rPr>
      </w:pPr>
      <w:r w:rsidRPr="007248B9"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99263E" w:rsidRPr="00C767AD" w:rsidRDefault="0099263E" w:rsidP="002153C7">
      <w:pPr>
        <w:pStyle w:val="ConsPlusNormal"/>
        <w:ind w:left="467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5303">
        <w:rPr>
          <w:rFonts w:ascii="Times New Roman" w:hAnsi="Times New Roman"/>
          <w:color w:val="000000"/>
          <w:sz w:val="28"/>
          <w:szCs w:val="28"/>
        </w:rPr>
        <w:t>25.04.2024</w:t>
      </w:r>
      <w:r w:rsidR="00C157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25303">
        <w:rPr>
          <w:rFonts w:ascii="Times New Roman" w:hAnsi="Times New Roman"/>
          <w:color w:val="000000"/>
          <w:sz w:val="28"/>
          <w:szCs w:val="28"/>
        </w:rPr>
        <w:t>179</w:t>
      </w:r>
    </w:p>
    <w:p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63E" w:rsidRPr="00DD5B97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99263E" w:rsidRDefault="0099263E" w:rsidP="000F0C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2153C7">
        <w:rPr>
          <w:rFonts w:ascii="Times New Roman" w:hAnsi="Times New Roman" w:cs="Times New Roman"/>
          <w:sz w:val="28"/>
          <w:szCs w:val="28"/>
        </w:rPr>
        <w:t>Горькобалковском</w:t>
      </w:r>
      <w:r w:rsidR="007248B9" w:rsidRPr="007248B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F0E1A">
        <w:rPr>
          <w:rFonts w:ascii="Times New Roman" w:hAnsi="Times New Roman" w:cs="Times New Roman"/>
          <w:sz w:val="28"/>
          <w:szCs w:val="28"/>
        </w:rPr>
        <w:t xml:space="preserve">м </w:t>
      </w:r>
      <w:r w:rsidR="007248B9" w:rsidRPr="007248B9">
        <w:rPr>
          <w:rFonts w:ascii="Times New Roman" w:hAnsi="Times New Roman" w:cs="Times New Roman"/>
          <w:sz w:val="28"/>
          <w:szCs w:val="28"/>
        </w:rPr>
        <w:t>поселени</w:t>
      </w:r>
      <w:r w:rsidR="00AF0E1A">
        <w:rPr>
          <w:rFonts w:ascii="Times New Roman" w:hAnsi="Times New Roman" w:cs="Times New Roman"/>
          <w:sz w:val="28"/>
          <w:szCs w:val="28"/>
        </w:rPr>
        <w:t>и</w:t>
      </w:r>
      <w:r w:rsidR="007248B9" w:rsidRPr="007248B9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99263E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263E" w:rsidRPr="00DD5B97" w:rsidRDefault="0099263E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1. Общие положения</w:t>
      </w:r>
    </w:p>
    <w:p w:rsidR="0099263E" w:rsidRPr="007248B9" w:rsidRDefault="0099263E" w:rsidP="00AF0E1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2153C7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а также правила их установки и содержания.</w:t>
      </w:r>
    </w:p>
    <w:p w:rsidR="0099263E" w:rsidRPr="00C767AD" w:rsidRDefault="0099263E" w:rsidP="00AF0E1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В настоящем Положении используются следующие основные понятия: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99263E" w:rsidRPr="00C767AD" w:rsidRDefault="0099263E" w:rsidP="00AF0E1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99263E" w:rsidRPr="00C767AD" w:rsidRDefault="0099263E" w:rsidP="009866D4">
      <w:pPr>
        <w:pStyle w:val="ConsPlusTitle"/>
        <w:ind w:firstLine="54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 xml:space="preserve">Статья 2. Критерии, являющиеся основанием для принятия решения </w:t>
      </w:r>
    </w:p>
    <w:p w:rsidR="0099263E" w:rsidRPr="00C767AD" w:rsidRDefault="0099263E" w:rsidP="00AF0E1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значимость события в истории </w:t>
      </w:r>
      <w:r w:rsidR="002153C7">
        <w:rPr>
          <w:rFonts w:ascii="Times New Roman" w:hAnsi="Times New Roman"/>
          <w:color w:val="000000"/>
          <w:sz w:val="28"/>
          <w:szCs w:val="28"/>
        </w:rPr>
        <w:t>Горькобалковског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>о 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;</w:t>
      </w:r>
    </w:p>
    <w:p w:rsidR="0099263E" w:rsidRPr="00C767AD" w:rsidRDefault="0099263E" w:rsidP="003B6BCD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 w:rsidR="002153C7">
        <w:rPr>
          <w:rFonts w:ascii="Times New Roman" w:hAnsi="Times New Roman"/>
          <w:color w:val="000000"/>
          <w:sz w:val="28"/>
          <w:szCs w:val="28"/>
        </w:rPr>
        <w:t>Горькобалковскому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AF0E1A">
        <w:rPr>
          <w:rFonts w:ascii="Times New Roman" w:hAnsi="Times New Roman"/>
          <w:color w:val="000000"/>
          <w:sz w:val="28"/>
          <w:szCs w:val="28"/>
        </w:rPr>
        <w:t>му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AF0E1A">
        <w:rPr>
          <w:rFonts w:ascii="Times New Roman" w:hAnsi="Times New Roman"/>
          <w:color w:val="000000"/>
          <w:sz w:val="28"/>
          <w:szCs w:val="28"/>
        </w:rPr>
        <w:t>ю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BCD">
        <w:rPr>
          <w:rFonts w:ascii="Times New Roman" w:hAnsi="Times New Roman"/>
          <w:color w:val="000000"/>
          <w:sz w:val="28"/>
          <w:szCs w:val="28"/>
        </w:rPr>
        <w:t xml:space="preserve">Новопокровского 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>района</w:t>
      </w:r>
      <w:r w:rsidR="003B6BCD">
        <w:rPr>
          <w:rFonts w:ascii="Times New Roman" w:hAnsi="Times New Roman"/>
          <w:color w:val="000000"/>
          <w:sz w:val="28"/>
          <w:szCs w:val="28"/>
        </w:rPr>
        <w:t xml:space="preserve">, Краснодарскому краю, </w:t>
      </w:r>
      <w:r w:rsidR="005B4B12">
        <w:rPr>
          <w:rFonts w:ascii="Times New Roman" w:hAnsi="Times New Roman"/>
          <w:color w:val="000000"/>
          <w:sz w:val="28"/>
          <w:szCs w:val="28"/>
        </w:rPr>
        <w:t xml:space="preserve">Российской </w:t>
      </w:r>
      <w:r w:rsidRPr="00C767AD">
        <w:rPr>
          <w:rFonts w:ascii="Times New Roman" w:hAnsi="Times New Roman"/>
          <w:color w:val="000000"/>
          <w:sz w:val="28"/>
          <w:szCs w:val="28"/>
        </w:rPr>
        <w:t>Федерации;</w:t>
      </w:r>
    </w:p>
    <w:p w:rsidR="0099263E" w:rsidRPr="00C767AD" w:rsidRDefault="0099263E" w:rsidP="00AF0E1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2153C7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повышению его престижа и авторитета.</w:t>
      </w:r>
    </w:p>
    <w:p w:rsidR="0099263E" w:rsidRPr="00C767AD" w:rsidRDefault="0099263E" w:rsidP="00AF0E1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Мемориальная доска или другой памятный знак может быть установлен на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здании (около здания) муниципального учреждения, организации или предприятия, получившего имя выдающегося деятеля.</w:t>
      </w: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53"/>
      <w:bookmarkEnd w:id="0"/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99263E" w:rsidRPr="00C767AD" w:rsidRDefault="0099263E" w:rsidP="00AF0E1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2153C7">
        <w:rPr>
          <w:rFonts w:ascii="Times New Roman" w:hAnsi="Times New Roman"/>
          <w:color w:val="000000"/>
          <w:sz w:val="28"/>
          <w:szCs w:val="28"/>
        </w:rPr>
        <w:t>Горькобалковском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AF0E1A">
        <w:rPr>
          <w:rFonts w:ascii="Times New Roman" w:hAnsi="Times New Roman"/>
          <w:color w:val="000000"/>
          <w:sz w:val="28"/>
          <w:szCs w:val="28"/>
        </w:rPr>
        <w:t>м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AF0E1A">
        <w:rPr>
          <w:rFonts w:ascii="Times New Roman" w:hAnsi="Times New Roman"/>
          <w:color w:val="000000"/>
          <w:sz w:val="28"/>
          <w:szCs w:val="28"/>
        </w:rPr>
        <w:t>и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Новопокровского района</w:t>
      </w:r>
      <w:r w:rsidR="0072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рассматривает постоянно действующая комиссия </w:t>
      </w:r>
      <w:r w:rsidR="005B4B12" w:rsidRPr="005B4B12">
        <w:rPr>
          <w:rFonts w:ascii="Times New Roman" w:hAnsi="Times New Roman"/>
          <w:color w:val="000000"/>
          <w:sz w:val="28"/>
          <w:szCs w:val="28"/>
        </w:rPr>
        <w:t>по социальным и национальным вопросам, молодежной политике, законности, правопорядку и общественным организациям</w:t>
      </w:r>
      <w:r w:rsidR="0072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3C7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5B4B12">
        <w:rPr>
          <w:rFonts w:ascii="Times New Roman" w:hAnsi="Times New Roman"/>
          <w:color w:val="000000"/>
          <w:sz w:val="28"/>
          <w:szCs w:val="28"/>
        </w:rPr>
        <w:t xml:space="preserve"> (далее – комиссия)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99263E" w:rsidRPr="00C767AD" w:rsidRDefault="0099263E" w:rsidP="00AF0E1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C767AD">
        <w:rPr>
          <w:rFonts w:ascii="Times New Roman" w:hAnsi="Times New Roman"/>
          <w:color w:val="000000"/>
          <w:sz w:val="28"/>
          <w:szCs w:val="28"/>
        </w:rPr>
        <w:t>фотофиксацией</w:t>
      </w:r>
      <w:proofErr w:type="spellEnd"/>
      <w:r w:rsidRPr="00C767AD">
        <w:rPr>
          <w:rFonts w:ascii="Times New Roman" w:hAnsi="Times New Roman"/>
          <w:color w:val="000000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обоснование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99263E" w:rsidRPr="00C767AD" w:rsidRDefault="0099263E" w:rsidP="009866D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="005B4B12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который передает их для рассмотрения в комиссию </w:t>
      </w:r>
      <w:r w:rsidR="005B4B12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 xml:space="preserve">2. Комиссия по поручению главы </w:t>
      </w:r>
      <w:r w:rsidR="005B4B12">
        <w:rPr>
          <w:rFonts w:ascii="Times New Roman" w:hAnsi="Times New Roman"/>
          <w:sz w:val="28"/>
          <w:szCs w:val="28"/>
        </w:rPr>
        <w:t>Горькобалковского</w:t>
      </w:r>
      <w:r w:rsidR="007248B9" w:rsidRPr="007248B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 w:rsidR="007248B9">
        <w:rPr>
          <w:rFonts w:ascii="Times New Roman" w:hAnsi="Times New Roman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 </w:t>
      </w:r>
      <w:r w:rsidR="005B4B12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72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>протокол с мотивированным заключением.</w:t>
      </w:r>
    </w:p>
    <w:p w:rsidR="007248B9" w:rsidRDefault="0099263E" w:rsidP="00DD5B9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главой </w:t>
      </w:r>
      <w:r w:rsidR="00241183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7248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и начальником </w:t>
      </w:r>
      <w:r w:rsidRPr="00C15773">
        <w:rPr>
          <w:rFonts w:ascii="Times New Roman" w:hAnsi="Times New Roman"/>
          <w:color w:val="000000"/>
          <w:sz w:val="28"/>
          <w:szCs w:val="28"/>
        </w:rPr>
        <w:t>отдела</w:t>
      </w:r>
      <w:r w:rsidR="00241183">
        <w:rPr>
          <w:rFonts w:ascii="Times New Roman" w:hAnsi="Times New Roman"/>
          <w:color w:val="000000"/>
          <w:sz w:val="28"/>
          <w:szCs w:val="28"/>
        </w:rPr>
        <w:t>, главным бухгалтером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241183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7248B9" w:rsidRPr="007248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7248B9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0F0C47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Глава </w:t>
      </w:r>
      <w:r w:rsidR="00241183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на основании протокола комиссии с мотивированным заключением вносит в Совет </w:t>
      </w:r>
      <w:r w:rsidR="00241183">
        <w:rPr>
          <w:rFonts w:ascii="Times New Roman" w:hAnsi="Times New Roman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sz w:val="28"/>
          <w:szCs w:val="28"/>
        </w:rPr>
        <w:t xml:space="preserve"> 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предложение о рассмотрении вопроса об установке мемориальной доски, памятного знака на территории </w:t>
      </w:r>
      <w:r w:rsidR="00241183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="0099263E" w:rsidRPr="00C767AD">
          <w:rPr>
            <w:rFonts w:ascii="Times New Roman" w:hAnsi="Times New Roman"/>
            <w:color w:val="000000"/>
            <w:sz w:val="28"/>
            <w:szCs w:val="28"/>
          </w:rPr>
          <w:t>статье 3</w:t>
        </w:r>
      </w:hyperlink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C767AD">
        <w:rPr>
          <w:rFonts w:ascii="Times New Roman" w:hAnsi="Times New Roman"/>
          <w:color w:val="000000"/>
          <w:sz w:val="28"/>
          <w:szCs w:val="28"/>
        </w:rPr>
        <w:t xml:space="preserve">Материалы, представленные главой </w:t>
      </w:r>
      <w:r w:rsidR="00241183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в Совет </w:t>
      </w:r>
      <w:r w:rsidR="00241183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241183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241183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>и подлежит официальному опубликованию.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99263E" w:rsidRPr="00C767AD" w:rsidRDefault="0099263E" w:rsidP="00332F6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6. О принятом решении Совета </w:t>
      </w:r>
      <w:r w:rsidR="00241183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указанном в пункте 5 настоящей статьи Положения, глава </w:t>
      </w:r>
      <w:r w:rsidR="00332F6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F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>информирует</w:t>
      </w:r>
      <w:r w:rsidR="00332F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инициатора установки мемориальной доски или памятного знака в течение 5 рабочих дней, </w:t>
      </w:r>
      <w:proofErr w:type="gramStart"/>
      <w:r w:rsidRPr="00C767AD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C767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767AD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C767AD">
        <w:rPr>
          <w:rFonts w:ascii="Times New Roman" w:hAnsi="Times New Roman"/>
          <w:color w:val="000000"/>
          <w:sz w:val="28"/>
          <w:szCs w:val="28"/>
        </w:rPr>
        <w:t xml:space="preserve"> принятия такого решения. </w:t>
      </w: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1) размер мемориальной доски, памятного знака определяется объемом помещаемой информации, наличием портретного изображения, декоративных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элементов и должен быть соразмерен зданию, сооружению или иному архитектурному объекту, на котором они устанавливаются;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99263E" w:rsidRPr="00C767AD" w:rsidRDefault="0099263E" w:rsidP="00332F6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32F63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 xml:space="preserve">Статья 6. Правила установки мемориальных досок </w:t>
      </w:r>
    </w:p>
    <w:p w:rsidR="0099263E" w:rsidRPr="00C767AD" w:rsidRDefault="0099263E" w:rsidP="00332F63">
      <w:pPr>
        <w:pStyle w:val="ConsPlusTitle"/>
        <w:tabs>
          <w:tab w:val="left" w:pos="709"/>
        </w:tabs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и памятных знаков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99263E" w:rsidRPr="00C767AD" w:rsidRDefault="0099263E" w:rsidP="00F8678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Совета </w:t>
      </w:r>
      <w:r w:rsidR="00F86786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F86786">
        <w:rPr>
          <w:rFonts w:ascii="Times New Roman" w:hAnsi="Times New Roman"/>
          <w:color w:val="000000"/>
          <w:sz w:val="28"/>
          <w:szCs w:val="28"/>
        </w:rPr>
        <w:t xml:space="preserve">Новопокровского 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>района</w:t>
      </w:r>
      <w:r w:rsidR="00F86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>мемо</w:t>
      </w:r>
      <w:r w:rsidR="00F86786">
        <w:rPr>
          <w:rFonts w:ascii="Times New Roman" w:hAnsi="Times New Roman"/>
          <w:color w:val="000000"/>
          <w:sz w:val="28"/>
          <w:szCs w:val="28"/>
        </w:rPr>
        <w:t xml:space="preserve">риальные доски и памятные знаки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F86786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>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7. Содержание и учет мемориальных досок и памятных знаков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F86786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принимаются в муниципальную собственность.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100"/>
      <w:bookmarkEnd w:id="1"/>
      <w:r w:rsidRPr="00C767AD">
        <w:rPr>
          <w:rFonts w:ascii="Times New Roman" w:hAnsi="Times New Roman"/>
          <w:color w:val="000000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Учреждения и организации, на фасадах, на территории или в интерьерах</w:t>
      </w:r>
      <w:r w:rsidR="00332F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>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9E3C30" w:rsidRDefault="0099263E" w:rsidP="00332F6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02"/>
      <w:bookmarkEnd w:id="2"/>
      <w:r w:rsidRPr="00C767AD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C767A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767AD">
        <w:rPr>
          <w:rFonts w:ascii="Times New Roman" w:hAnsi="Times New Roman"/>
          <w:color w:val="000000"/>
          <w:sz w:val="28"/>
          <w:szCs w:val="28"/>
        </w:rPr>
        <w:t xml:space="preserve"> установкой в соответствии с настоящим Положением и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состоянием мемориальных досок и других памятных знаков осуществляет администрация </w:t>
      </w:r>
      <w:r w:rsidR="00F86786">
        <w:rPr>
          <w:rFonts w:ascii="Times New Roman" w:hAnsi="Times New Roman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sz w:val="28"/>
          <w:szCs w:val="28"/>
        </w:rPr>
        <w:t>.</w:t>
      </w:r>
    </w:p>
    <w:p w:rsidR="0099263E" w:rsidRPr="00C767AD" w:rsidRDefault="0099263E" w:rsidP="00332F6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целях осуществления контроля администрация  </w:t>
      </w:r>
      <w:r w:rsidR="00F86786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ведет реестр установленных на территории  </w:t>
      </w:r>
      <w:r w:rsidR="00F86786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>мемориальных досок и других памятных знаков.</w:t>
      </w:r>
    </w:p>
    <w:p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8. Демонтаж мемориальных досок и памятных знаков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 и другие памятные знаки демонтируются: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при полном разрушении мемориальной доски, другого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99263E" w:rsidRPr="00C767AD" w:rsidRDefault="0099263E" w:rsidP="00332F6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112"/>
      <w:bookmarkEnd w:id="3"/>
      <w:r w:rsidRPr="00C767AD">
        <w:rPr>
          <w:rFonts w:ascii="Times New Roman" w:hAnsi="Times New Roman"/>
          <w:color w:val="000000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F86786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 w:rsidR="00F86786">
        <w:rPr>
          <w:rFonts w:ascii="Times New Roman" w:hAnsi="Times New Roman"/>
          <w:color w:val="000000"/>
          <w:sz w:val="28"/>
          <w:szCs w:val="28"/>
        </w:rPr>
        <w:t xml:space="preserve">Горькобалковского 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>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Совет </w:t>
      </w:r>
      <w:r w:rsidR="00F86786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332F6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9866D4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332F6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r w:rsidR="009866D4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9866D4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В случае</w:t>
      </w:r>
      <w:proofErr w:type="gramStart"/>
      <w:r w:rsidRPr="00C767A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C767AD">
        <w:rPr>
          <w:rFonts w:ascii="Times New Roman" w:hAnsi="Times New Roman"/>
          <w:color w:val="000000"/>
          <w:sz w:val="28"/>
          <w:szCs w:val="28"/>
        </w:rPr>
        <w:t xml:space="preserve">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99263E" w:rsidRPr="00C767AD" w:rsidRDefault="00332F63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9866D4"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, принятого по инициативе администрации </w:t>
      </w:r>
      <w:r w:rsidR="0099263E" w:rsidRPr="00C767AD">
        <w:rPr>
          <w:rFonts w:ascii="Times New Roman" w:hAnsi="Times New Roman"/>
          <w:sz w:val="28"/>
          <w:szCs w:val="28"/>
        </w:rPr>
        <w:t xml:space="preserve"> </w:t>
      </w:r>
      <w:r w:rsidR="009866D4">
        <w:rPr>
          <w:rFonts w:ascii="Times New Roman" w:hAnsi="Times New Roman"/>
          <w:sz w:val="28"/>
          <w:szCs w:val="28"/>
        </w:rPr>
        <w:lastRenderedPageBreak/>
        <w:t>Горькобалковског</w:t>
      </w:r>
      <w:r w:rsidR="009E3C30" w:rsidRPr="009E3C30">
        <w:rPr>
          <w:rFonts w:ascii="Times New Roman" w:hAnsi="Times New Roman"/>
          <w:sz w:val="28"/>
          <w:szCs w:val="28"/>
        </w:rPr>
        <w:t>о сельского поселения Новопокровского района</w:t>
      </w:r>
      <w:r w:rsidR="009E3C30">
        <w:rPr>
          <w:rFonts w:ascii="Times New Roman" w:hAnsi="Times New Roman"/>
          <w:sz w:val="28"/>
          <w:szCs w:val="28"/>
        </w:rPr>
        <w:t>.</w:t>
      </w:r>
    </w:p>
    <w:p w:rsidR="0099263E" w:rsidRPr="00C767AD" w:rsidRDefault="00332F63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9E3C30" w:rsidRDefault="00332F63" w:rsidP="00DD5B9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9866D4">
        <w:rPr>
          <w:rFonts w:ascii="Times New Roman" w:hAnsi="Times New Roman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 w:rsidR="009E3C30">
        <w:rPr>
          <w:rFonts w:ascii="Times New Roman" w:hAnsi="Times New Roman"/>
          <w:sz w:val="28"/>
          <w:szCs w:val="28"/>
        </w:rPr>
        <w:t>.</w:t>
      </w:r>
    </w:p>
    <w:p w:rsidR="0099263E" w:rsidRPr="00C767AD" w:rsidRDefault="00332F63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9. Заключительные положения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0C47" w:rsidRDefault="000F0C47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0C47" w:rsidRDefault="000F0C47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C30" w:rsidRDefault="009866D4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99263E" w:rsidRPr="00C767AD">
        <w:rPr>
          <w:rFonts w:ascii="Times New Roman" w:hAnsi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/>
          <w:color w:val="000000"/>
          <w:sz w:val="28"/>
          <w:szCs w:val="28"/>
        </w:rPr>
        <w:t>Горькобалковского</w:t>
      </w:r>
      <w:r w:rsidR="009E3C30" w:rsidRPr="009E3C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99263E" w:rsidRDefault="009E3C30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E3C30"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  <w:r w:rsidR="009866D4">
        <w:rPr>
          <w:rFonts w:ascii="Times New Roman" w:hAnsi="Times New Roman"/>
          <w:color w:val="000000"/>
          <w:sz w:val="28"/>
          <w:szCs w:val="28"/>
        </w:rPr>
        <w:tab/>
      </w:r>
      <w:r w:rsidR="009866D4">
        <w:rPr>
          <w:rFonts w:ascii="Times New Roman" w:hAnsi="Times New Roman"/>
          <w:color w:val="000000"/>
          <w:sz w:val="28"/>
          <w:szCs w:val="28"/>
        </w:rPr>
        <w:tab/>
      </w:r>
      <w:r w:rsidR="009866D4">
        <w:rPr>
          <w:rFonts w:ascii="Times New Roman" w:hAnsi="Times New Roman"/>
          <w:color w:val="000000"/>
          <w:sz w:val="28"/>
          <w:szCs w:val="28"/>
        </w:rPr>
        <w:tab/>
      </w:r>
      <w:r w:rsidR="009866D4">
        <w:rPr>
          <w:rFonts w:ascii="Times New Roman" w:hAnsi="Times New Roman"/>
          <w:color w:val="000000"/>
          <w:sz w:val="28"/>
          <w:szCs w:val="28"/>
        </w:rPr>
        <w:tab/>
      </w:r>
      <w:r w:rsidR="009866D4">
        <w:rPr>
          <w:rFonts w:ascii="Times New Roman" w:hAnsi="Times New Roman"/>
          <w:color w:val="000000"/>
          <w:sz w:val="28"/>
          <w:szCs w:val="28"/>
        </w:rPr>
        <w:tab/>
      </w:r>
      <w:r w:rsidR="009866D4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9866D4">
        <w:rPr>
          <w:rFonts w:ascii="Times New Roman" w:hAnsi="Times New Roman"/>
          <w:color w:val="000000"/>
          <w:sz w:val="28"/>
          <w:szCs w:val="28"/>
        </w:rPr>
        <w:t>Е.В.Артев</w:t>
      </w:r>
      <w:proofErr w:type="spellEnd"/>
    </w:p>
    <w:p w:rsidR="0035458E" w:rsidRDefault="0035458E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58E" w:rsidRDefault="0035458E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58E" w:rsidRDefault="0035458E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58E" w:rsidRDefault="0035458E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58E" w:rsidRDefault="0035458E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58E" w:rsidRDefault="0035458E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58E" w:rsidRDefault="0035458E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609" w:rsidRDefault="00304609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609" w:rsidRDefault="00304609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609" w:rsidRDefault="00304609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609" w:rsidRDefault="00304609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609" w:rsidRDefault="00304609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609" w:rsidRDefault="00304609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609" w:rsidRDefault="00304609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609" w:rsidRDefault="00304609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609" w:rsidRDefault="00304609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58E" w:rsidRDefault="0035458E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58E" w:rsidRDefault="0035458E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58E" w:rsidRDefault="0035458E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303" w:rsidRDefault="00725303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303" w:rsidRDefault="00725303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303" w:rsidRDefault="00725303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303" w:rsidRDefault="00725303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303" w:rsidRDefault="00725303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609" w:rsidRDefault="00304609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58E" w:rsidRPr="0035458E" w:rsidRDefault="0035458E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ЛИСТ СОГЛАСОВАНИЯ</w:t>
      </w:r>
    </w:p>
    <w:p w:rsidR="0035458E" w:rsidRPr="0035458E" w:rsidRDefault="0035458E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Решения Совета Горькобалковского сельского поселения Новопокровского района от </w:t>
      </w:r>
      <w:r w:rsidR="00725303">
        <w:rPr>
          <w:rFonts w:ascii="Times New Roman" w:eastAsia="Times New Roman" w:hAnsi="Times New Roman"/>
          <w:sz w:val="28"/>
          <w:szCs w:val="28"/>
          <w:lang w:eastAsia="ru-RU"/>
        </w:rPr>
        <w:t>25.04.2024</w:t>
      </w: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25303">
        <w:rPr>
          <w:rFonts w:ascii="Times New Roman" w:eastAsia="Times New Roman" w:hAnsi="Times New Roman"/>
          <w:sz w:val="28"/>
          <w:szCs w:val="28"/>
          <w:lang w:eastAsia="ru-RU"/>
        </w:rPr>
        <w:t>179</w:t>
      </w:r>
    </w:p>
    <w:p w:rsidR="0035458E" w:rsidRPr="0035458E" w:rsidRDefault="0035458E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порядке установки и содержания мемориальных досок и других памятных знаков в Горькобалковском сельском поселении Новопокровского района»</w:t>
      </w: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Проект внесен:</w:t>
      </w: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Горькобалковского </w:t>
      </w: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 района</w:t>
      </w: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Е.В.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Артев</w:t>
      </w:r>
    </w:p>
    <w:p w:rsidR="0035458E" w:rsidRPr="0035458E" w:rsidRDefault="0035458E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«____» _________ 2024</w:t>
      </w: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Составитель проекта:</w:t>
      </w:r>
    </w:p>
    <w:p w:rsidR="0035458E" w:rsidRDefault="0035458E" w:rsidP="0035458E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по работе с ЛПХ,</w:t>
      </w:r>
    </w:p>
    <w:p w:rsidR="0035458E" w:rsidRPr="0035458E" w:rsidRDefault="0035458E" w:rsidP="0035458E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юрист</w:t>
      </w: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35458E" w:rsidRPr="0035458E" w:rsidRDefault="0035458E" w:rsidP="0035458E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 xml:space="preserve">Горькобалковского    сельского поселения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О.А. Щербакова</w:t>
      </w: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58E" w:rsidRPr="0035458E" w:rsidRDefault="0035458E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«____» _________ 2024</w:t>
      </w: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35458E" w:rsidRPr="0035458E" w:rsidRDefault="0035458E" w:rsidP="0035458E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специалист,</w:t>
      </w:r>
    </w:p>
    <w:p w:rsidR="0035458E" w:rsidRPr="0035458E" w:rsidRDefault="0035458E" w:rsidP="0035458E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экономист   администрации </w:t>
      </w:r>
    </w:p>
    <w:p w:rsidR="0035458E" w:rsidRPr="0035458E" w:rsidRDefault="0035458E" w:rsidP="0035458E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Горькобалковского</w:t>
      </w:r>
      <w:proofErr w:type="spellEnd"/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сельского поселения                                 С.И.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Пустовет</w:t>
      </w:r>
      <w:proofErr w:type="spellEnd"/>
    </w:p>
    <w:p w:rsidR="0035458E" w:rsidRPr="0035458E" w:rsidRDefault="0035458E" w:rsidP="003545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sz w:val="28"/>
          <w:szCs w:val="28"/>
          <w:lang w:eastAsia="ru-RU"/>
        </w:rPr>
        <w:t>«____» _________ 2024</w:t>
      </w: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58E" w:rsidRPr="0035458E" w:rsidRDefault="0035458E" w:rsidP="0035458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Исполняющ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proofErr w:type="gramEnd"/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обязанности в</w:t>
      </w:r>
      <w:r w:rsidRPr="003545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едущ</w:t>
      </w: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>его</w:t>
      </w:r>
      <w:r w:rsidRPr="003545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специалист</w:t>
      </w: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:rsidR="0035458E" w:rsidRPr="0035458E" w:rsidRDefault="0035458E" w:rsidP="0035458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по общим </w:t>
      </w: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вопросам и </w:t>
      </w:r>
    </w:p>
    <w:p w:rsidR="0035458E" w:rsidRPr="0035458E" w:rsidRDefault="0035458E" w:rsidP="0035458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работе с депутатами</w:t>
      </w:r>
    </w:p>
    <w:p w:rsidR="0035458E" w:rsidRPr="0035458E" w:rsidRDefault="0035458E" w:rsidP="0035458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3545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администрации Горькобалковского</w:t>
      </w:r>
    </w:p>
    <w:p w:rsidR="0035458E" w:rsidRPr="0035458E" w:rsidRDefault="0035458E" w:rsidP="0035458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сельского поселения</w:t>
      </w:r>
      <w:r w:rsidRPr="003545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ab/>
      </w:r>
      <w:r w:rsidRPr="003545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ab/>
      </w:r>
      <w:r w:rsidRPr="003545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ab/>
      </w:r>
      <w:r w:rsidRPr="0035458E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ab/>
        <w:t xml:space="preserve">                                         </w:t>
      </w: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>О.Н.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>Усенко</w:t>
      </w:r>
    </w:p>
    <w:p w:rsidR="0035458E" w:rsidRPr="0035458E" w:rsidRDefault="0035458E" w:rsidP="0035458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>«____» _________ 2024</w:t>
      </w: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постоянной комиссии Совета </w:t>
      </w: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>Горькобалковского сельского поселения</w:t>
      </w:r>
    </w:p>
    <w:p w:rsidR="0035458E" w:rsidRDefault="0035458E" w:rsidP="00354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Новопокровского района по </w:t>
      </w:r>
      <w:proofErr w:type="gramStart"/>
      <w:r>
        <w:rPr>
          <w:rFonts w:ascii="Times New Roman" w:hAnsi="Times New Roman"/>
          <w:sz w:val="28"/>
          <w:szCs w:val="28"/>
        </w:rPr>
        <w:t>социальным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5458E" w:rsidRDefault="0035458E" w:rsidP="00354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национальным вопросам, молодежной политике,</w:t>
      </w:r>
    </w:p>
    <w:p w:rsidR="0035458E" w:rsidRDefault="0035458E" w:rsidP="00354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законности, правопорядку и </w:t>
      </w:r>
    </w:p>
    <w:p w:rsidR="0035458E" w:rsidRPr="0035458E" w:rsidRDefault="0035458E" w:rsidP="003545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общественным организациям</w:t>
      </w: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Белянская</w:t>
      </w:r>
      <w:proofErr w:type="spellEnd"/>
    </w:p>
    <w:p w:rsidR="00A32994" w:rsidRDefault="0035458E" w:rsidP="007253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458E">
        <w:rPr>
          <w:rFonts w:ascii="Times New Roman" w:eastAsia="Times New Roman" w:hAnsi="Times New Roman"/>
          <w:bCs/>
          <w:sz w:val="28"/>
          <w:szCs w:val="28"/>
          <w:lang w:eastAsia="ru-RU"/>
        </w:rPr>
        <w:t>«____» _________ 2024</w:t>
      </w:r>
      <w:bookmarkStart w:id="4" w:name="_GoBack"/>
      <w:bookmarkEnd w:id="4"/>
    </w:p>
    <w:p w:rsidR="00A32994" w:rsidRDefault="00A32994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994" w:rsidRDefault="00A32994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994" w:rsidRDefault="00A32994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994" w:rsidRPr="00A32994" w:rsidRDefault="00A32994" w:rsidP="00725303">
      <w:pPr>
        <w:tabs>
          <w:tab w:val="left" w:pos="5115"/>
        </w:tabs>
        <w:spacing w:after="0" w:line="240" w:lineRule="auto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A32994" w:rsidRPr="00A32994" w:rsidRDefault="00A32994" w:rsidP="00A329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994" w:rsidRPr="00C767AD" w:rsidRDefault="00A32994" w:rsidP="009E3C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32994" w:rsidRPr="00C767AD" w:rsidSect="00AF0E1A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DC" w:rsidRDefault="00BB23DC" w:rsidP="00580DB4">
      <w:pPr>
        <w:spacing w:after="0" w:line="240" w:lineRule="auto"/>
      </w:pPr>
      <w:r>
        <w:separator/>
      </w:r>
    </w:p>
  </w:endnote>
  <w:endnote w:type="continuationSeparator" w:id="0">
    <w:p w:rsidR="00BB23DC" w:rsidRDefault="00BB23DC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DC" w:rsidRDefault="00BB23DC" w:rsidP="00580DB4">
      <w:pPr>
        <w:spacing w:after="0" w:line="240" w:lineRule="auto"/>
      </w:pPr>
      <w:r>
        <w:separator/>
      </w:r>
    </w:p>
  </w:footnote>
  <w:footnote w:type="continuationSeparator" w:id="0">
    <w:p w:rsidR="00BB23DC" w:rsidRDefault="00BB23DC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3E" w:rsidRDefault="0099263E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263E" w:rsidRDefault="0099263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4"/>
    <w:rsid w:val="00006F77"/>
    <w:rsid w:val="000570AD"/>
    <w:rsid w:val="00093670"/>
    <w:rsid w:val="000F0C47"/>
    <w:rsid w:val="00115933"/>
    <w:rsid w:val="00147E69"/>
    <w:rsid w:val="001619FE"/>
    <w:rsid w:val="001808B9"/>
    <w:rsid w:val="00184CDD"/>
    <w:rsid w:val="001F302C"/>
    <w:rsid w:val="00203772"/>
    <w:rsid w:val="002153C7"/>
    <w:rsid w:val="0022704D"/>
    <w:rsid w:val="00241183"/>
    <w:rsid w:val="00246C5B"/>
    <w:rsid w:val="00251EE2"/>
    <w:rsid w:val="00265A2B"/>
    <w:rsid w:val="00293191"/>
    <w:rsid w:val="002A0F6F"/>
    <w:rsid w:val="003021B7"/>
    <w:rsid w:val="00304609"/>
    <w:rsid w:val="00314A80"/>
    <w:rsid w:val="00325AEB"/>
    <w:rsid w:val="00332F63"/>
    <w:rsid w:val="0035458E"/>
    <w:rsid w:val="003B6BCD"/>
    <w:rsid w:val="003F2918"/>
    <w:rsid w:val="00433F0D"/>
    <w:rsid w:val="00490F36"/>
    <w:rsid w:val="004E70E0"/>
    <w:rsid w:val="005243FF"/>
    <w:rsid w:val="005305A8"/>
    <w:rsid w:val="005364CA"/>
    <w:rsid w:val="00541D4F"/>
    <w:rsid w:val="00580DB4"/>
    <w:rsid w:val="00592F43"/>
    <w:rsid w:val="005B4B12"/>
    <w:rsid w:val="00600A4F"/>
    <w:rsid w:val="0060365D"/>
    <w:rsid w:val="00615EC2"/>
    <w:rsid w:val="00634710"/>
    <w:rsid w:val="00642789"/>
    <w:rsid w:val="00643165"/>
    <w:rsid w:val="006770FA"/>
    <w:rsid w:val="006F0F4D"/>
    <w:rsid w:val="00706191"/>
    <w:rsid w:val="00716961"/>
    <w:rsid w:val="00717A7C"/>
    <w:rsid w:val="007248B9"/>
    <w:rsid w:val="00725303"/>
    <w:rsid w:val="0072705A"/>
    <w:rsid w:val="0073311F"/>
    <w:rsid w:val="007536B4"/>
    <w:rsid w:val="00760384"/>
    <w:rsid w:val="00786F58"/>
    <w:rsid w:val="007A6D04"/>
    <w:rsid w:val="007B2DB9"/>
    <w:rsid w:val="007D776C"/>
    <w:rsid w:val="007D7883"/>
    <w:rsid w:val="008332D9"/>
    <w:rsid w:val="008C1BCD"/>
    <w:rsid w:val="008D4050"/>
    <w:rsid w:val="008D6FCB"/>
    <w:rsid w:val="008D727F"/>
    <w:rsid w:val="008E5097"/>
    <w:rsid w:val="008F3D16"/>
    <w:rsid w:val="009009CF"/>
    <w:rsid w:val="00900CAD"/>
    <w:rsid w:val="009122FC"/>
    <w:rsid w:val="009866D4"/>
    <w:rsid w:val="0099263E"/>
    <w:rsid w:val="0099599F"/>
    <w:rsid w:val="009A21EE"/>
    <w:rsid w:val="009A2242"/>
    <w:rsid w:val="009B5271"/>
    <w:rsid w:val="009C6CB6"/>
    <w:rsid w:val="009D4953"/>
    <w:rsid w:val="009E3C30"/>
    <w:rsid w:val="00A32994"/>
    <w:rsid w:val="00A44AE6"/>
    <w:rsid w:val="00A8073C"/>
    <w:rsid w:val="00AA21B1"/>
    <w:rsid w:val="00AF0E1A"/>
    <w:rsid w:val="00AF3B93"/>
    <w:rsid w:val="00B05D1F"/>
    <w:rsid w:val="00B05F46"/>
    <w:rsid w:val="00B5222E"/>
    <w:rsid w:val="00B93993"/>
    <w:rsid w:val="00BB23DC"/>
    <w:rsid w:val="00BF046F"/>
    <w:rsid w:val="00C15773"/>
    <w:rsid w:val="00C20BB7"/>
    <w:rsid w:val="00C3189E"/>
    <w:rsid w:val="00C546DC"/>
    <w:rsid w:val="00C767AD"/>
    <w:rsid w:val="00CA3B28"/>
    <w:rsid w:val="00CB2815"/>
    <w:rsid w:val="00CD3935"/>
    <w:rsid w:val="00CF005E"/>
    <w:rsid w:val="00D12279"/>
    <w:rsid w:val="00D14C04"/>
    <w:rsid w:val="00D16A3E"/>
    <w:rsid w:val="00D32477"/>
    <w:rsid w:val="00D62EF0"/>
    <w:rsid w:val="00D923B7"/>
    <w:rsid w:val="00DB34C2"/>
    <w:rsid w:val="00DC57D7"/>
    <w:rsid w:val="00DD5B97"/>
    <w:rsid w:val="00DE28A0"/>
    <w:rsid w:val="00E27566"/>
    <w:rsid w:val="00E56BD9"/>
    <w:rsid w:val="00E63830"/>
    <w:rsid w:val="00E83FD2"/>
    <w:rsid w:val="00E97401"/>
    <w:rsid w:val="00EB34E5"/>
    <w:rsid w:val="00EB60A0"/>
    <w:rsid w:val="00F078A0"/>
    <w:rsid w:val="00F86786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32477"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05D1F"/>
    <w:pPr>
      <w:widowControl w:val="0"/>
      <w:autoSpaceDE w:val="0"/>
      <w:autoSpaceDN w:val="0"/>
      <w:adjustRightInd w:val="0"/>
    </w:pPr>
    <w:rPr>
      <w:rFonts w:eastAsia="Times New Roman"/>
      <w:sz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600A4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ConsPlusNormal1">
    <w:name w:val="ConsPlusNormal1"/>
    <w:link w:val="ConsPlusNormal"/>
    <w:uiPriority w:val="99"/>
    <w:locked/>
    <w:rsid w:val="00600A4F"/>
    <w:rPr>
      <w:rFonts w:eastAsia="Times New Roman"/>
      <w:sz w:val="22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D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727F"/>
    <w:rPr>
      <w:rFonts w:ascii="Tahoma" w:hAnsi="Tahoma" w:cs="Tahoma"/>
      <w:sz w:val="16"/>
      <w:szCs w:val="16"/>
      <w:lang w:eastAsia="en-US"/>
    </w:rPr>
  </w:style>
  <w:style w:type="paragraph" w:styleId="ae">
    <w:name w:val="footer"/>
    <w:basedOn w:val="a"/>
    <w:link w:val="af"/>
    <w:uiPriority w:val="99"/>
    <w:unhideWhenUsed/>
    <w:rsid w:val="0072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530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32477"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05D1F"/>
    <w:pPr>
      <w:widowControl w:val="0"/>
      <w:autoSpaceDE w:val="0"/>
      <w:autoSpaceDN w:val="0"/>
      <w:adjustRightInd w:val="0"/>
    </w:pPr>
    <w:rPr>
      <w:rFonts w:eastAsia="Times New Roman"/>
      <w:sz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600A4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ConsPlusNormal1">
    <w:name w:val="ConsPlusNormal1"/>
    <w:link w:val="ConsPlusNormal"/>
    <w:uiPriority w:val="99"/>
    <w:locked/>
    <w:rsid w:val="00600A4F"/>
    <w:rPr>
      <w:rFonts w:eastAsia="Times New Roman"/>
      <w:sz w:val="22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D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727F"/>
    <w:rPr>
      <w:rFonts w:ascii="Tahoma" w:hAnsi="Tahoma" w:cs="Tahoma"/>
      <w:sz w:val="16"/>
      <w:szCs w:val="16"/>
      <w:lang w:eastAsia="en-US"/>
    </w:rPr>
  </w:style>
  <w:style w:type="paragraph" w:styleId="ae">
    <w:name w:val="footer"/>
    <w:basedOn w:val="a"/>
    <w:link w:val="af"/>
    <w:uiPriority w:val="99"/>
    <w:unhideWhenUsed/>
    <w:rsid w:val="0072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530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AB6E-B21A-47FE-8E51-6177DEA9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4</cp:revision>
  <cp:lastPrinted>2024-04-11T10:49:00Z</cp:lastPrinted>
  <dcterms:created xsi:type="dcterms:W3CDTF">2024-04-25T10:23:00Z</dcterms:created>
  <dcterms:modified xsi:type="dcterms:W3CDTF">2024-04-25T10:25:00Z</dcterms:modified>
</cp:coreProperties>
</file>