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7B" w:rsidRDefault="0075577B" w:rsidP="0075577B">
      <w:pPr>
        <w:jc w:val="center"/>
        <w:rPr>
          <w:b/>
          <w:szCs w:val="28"/>
        </w:rPr>
      </w:pPr>
      <w:r>
        <w:rPr>
          <w:b/>
          <w:szCs w:val="28"/>
        </w:rPr>
        <w:t>АДМИНИСТРАЦИЯ  ГОРЬКОБАЛКОВСКОГО СЕЛЬСКОГО ПОСЕЛЕНИЯ НОВОПОКРОВСКОГО РАЙОНА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931B4E">
        <w:rPr>
          <w:szCs w:val="28"/>
        </w:rPr>
        <w:t>09</w:t>
      </w:r>
      <w:r w:rsidR="00C13388">
        <w:rPr>
          <w:szCs w:val="28"/>
        </w:rPr>
        <w:t>.</w:t>
      </w:r>
      <w:r w:rsidR="00237E8F">
        <w:rPr>
          <w:szCs w:val="28"/>
        </w:rPr>
        <w:t>11</w:t>
      </w:r>
      <w:r>
        <w:rPr>
          <w:szCs w:val="28"/>
        </w:rPr>
        <w:t>.202</w:t>
      </w:r>
      <w:r w:rsidR="00491704">
        <w:rPr>
          <w:szCs w:val="28"/>
        </w:rPr>
        <w:t>3</w:t>
      </w:r>
      <w:r>
        <w:rPr>
          <w:szCs w:val="28"/>
        </w:rPr>
        <w:t xml:space="preserve">                                                                    </w:t>
      </w:r>
      <w:r w:rsidR="008F2CF8">
        <w:rPr>
          <w:szCs w:val="28"/>
        </w:rPr>
        <w:t xml:space="preserve">                             </w:t>
      </w:r>
      <w:r>
        <w:rPr>
          <w:szCs w:val="28"/>
        </w:rPr>
        <w:t xml:space="preserve">№ </w:t>
      </w:r>
      <w:r w:rsidR="00931B4E">
        <w:rPr>
          <w:szCs w:val="28"/>
        </w:rPr>
        <w:t>118</w:t>
      </w:r>
    </w:p>
    <w:p w:rsidR="0075577B" w:rsidRDefault="0075577B" w:rsidP="0075577B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577B" w:rsidRDefault="0075577B" w:rsidP="0075577B">
      <w:pPr>
        <w:jc w:val="center"/>
        <w:rPr>
          <w:szCs w:val="28"/>
        </w:rPr>
      </w:pPr>
    </w:p>
    <w:p w:rsidR="0075577B" w:rsidRDefault="0075577B" w:rsidP="0075577B">
      <w:pPr>
        <w:jc w:val="center"/>
        <w:rPr>
          <w:szCs w:val="28"/>
        </w:rPr>
      </w:pPr>
    </w:p>
    <w:p w:rsidR="0075577B" w:rsidRDefault="0075577B" w:rsidP="0075577B">
      <w:pPr>
        <w:jc w:val="center"/>
        <w:rPr>
          <w:b/>
          <w:szCs w:val="28"/>
        </w:rPr>
      </w:pPr>
      <w:r>
        <w:rPr>
          <w:b/>
          <w:szCs w:val="28"/>
        </w:rPr>
        <w:t xml:space="preserve">О наделении полномочиями администратора доходов местного бюджета </w:t>
      </w:r>
      <w:r w:rsidR="00844A3A">
        <w:rPr>
          <w:b/>
          <w:szCs w:val="28"/>
        </w:rPr>
        <w:t>на 202</w:t>
      </w:r>
      <w:r w:rsidR="00491704">
        <w:rPr>
          <w:b/>
          <w:szCs w:val="28"/>
        </w:rPr>
        <w:t>4</w:t>
      </w:r>
      <w:r w:rsidR="00844A3A">
        <w:rPr>
          <w:b/>
          <w:szCs w:val="28"/>
        </w:rPr>
        <w:t xml:space="preserve"> год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       В целях своевременного и в полном объеме зачисления средств, перечисляемых плательщиками в бюджеты и в соответствии со статьей 160.1 Бюджетного Кодекса Российской Федерации администрация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</w:t>
      </w:r>
    </w:p>
    <w:p w:rsidR="0075577B" w:rsidRDefault="0075577B" w:rsidP="0075577B">
      <w:pPr>
        <w:jc w:val="lef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  </w:t>
      </w:r>
    </w:p>
    <w:p w:rsidR="0075577B" w:rsidRDefault="0075577B" w:rsidP="0075577B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        </w:t>
      </w:r>
    </w:p>
    <w:p w:rsidR="000533AD" w:rsidRDefault="000533AD" w:rsidP="000533AD">
      <w:pPr>
        <w:autoSpaceDE w:val="0"/>
        <w:autoSpaceDN w:val="0"/>
        <w:adjustRightInd w:val="0"/>
        <w:outlineLvl w:val="3"/>
        <w:rPr>
          <w:szCs w:val="28"/>
        </w:rPr>
      </w:pPr>
      <w:r>
        <w:rPr>
          <w:szCs w:val="28"/>
        </w:rPr>
        <w:t xml:space="preserve">     -Наделить администратора доходов местного бюджет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администрацию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следующими бюджетными полномочиями: </w:t>
      </w:r>
    </w:p>
    <w:p w:rsidR="000533AD" w:rsidRDefault="000533AD" w:rsidP="000533AD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 xml:space="preserve">-осуществляет начисление, учет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533AD" w:rsidRDefault="000533AD" w:rsidP="000533AD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-осуществляет взыскание задолженности по платежам в бюджет, пеней и штрафов;</w:t>
      </w:r>
    </w:p>
    <w:p w:rsidR="000533AD" w:rsidRDefault="000533AD" w:rsidP="000533AD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533AD" w:rsidRDefault="000533AD" w:rsidP="000533AD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0533AD" w:rsidRDefault="000533AD" w:rsidP="000533AD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0533AD" w:rsidRDefault="000533AD" w:rsidP="000533AD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proofErr w:type="gramStart"/>
      <w:r>
        <w:rPr>
          <w:szCs w:val="28"/>
        </w:rPr>
        <w:t xml:space="preserve">-требование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</w:t>
      </w:r>
      <w:r>
        <w:rPr>
          <w:szCs w:val="28"/>
        </w:rPr>
        <w:lastRenderedPageBreak/>
        <w:t>разработанного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в бюджет, пеням и штрафам по ним»;</w:t>
      </w:r>
      <w:proofErr w:type="gramEnd"/>
    </w:p>
    <w:p w:rsidR="000533AD" w:rsidRDefault="000533AD" w:rsidP="000533AD">
      <w:pPr>
        <w:autoSpaceDE w:val="0"/>
        <w:autoSpaceDN w:val="0"/>
        <w:adjustRightInd w:val="0"/>
        <w:ind w:firstLine="540"/>
        <w:outlineLvl w:val="3"/>
        <w:rPr>
          <w:szCs w:val="28"/>
        </w:rPr>
      </w:pPr>
      <w:r>
        <w:rPr>
          <w:szCs w:val="28"/>
        </w:rPr>
        <w:t>-осуществляет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0533AD" w:rsidRDefault="000533AD" w:rsidP="000533AD">
      <w:pPr>
        <w:autoSpaceDE w:val="0"/>
        <w:autoSpaceDN w:val="0"/>
        <w:adjustRightInd w:val="0"/>
        <w:ind w:firstLine="539"/>
        <w:rPr>
          <w:szCs w:val="28"/>
        </w:rPr>
      </w:pPr>
      <w:proofErr w:type="gramStart"/>
      <w:r>
        <w:rPr>
          <w:szCs w:val="28"/>
        </w:rPr>
        <w:t>-предоставляет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491704" w:rsidRDefault="00491704" w:rsidP="0075577B">
      <w:pPr>
        <w:rPr>
          <w:szCs w:val="28"/>
        </w:rPr>
      </w:pPr>
    </w:p>
    <w:p w:rsidR="00491704" w:rsidRDefault="00491704" w:rsidP="0075577B">
      <w:pPr>
        <w:rPr>
          <w:szCs w:val="28"/>
        </w:rPr>
      </w:pPr>
    </w:p>
    <w:p w:rsidR="00491704" w:rsidRDefault="00491704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</w:p>
    <w:p w:rsidR="0075577B" w:rsidRDefault="0075577B" w:rsidP="0075577B">
      <w:r>
        <w:rPr>
          <w:szCs w:val="28"/>
        </w:rPr>
        <w:t xml:space="preserve">Новопокровского района                                                                 </w:t>
      </w:r>
      <w:proofErr w:type="spellStart"/>
      <w:r>
        <w:rPr>
          <w:szCs w:val="28"/>
        </w:rPr>
        <w:t>Е.В.Артев</w:t>
      </w:r>
      <w:proofErr w:type="spellEnd"/>
      <w:r>
        <w:rPr>
          <w:szCs w:val="28"/>
        </w:rPr>
        <w:t xml:space="preserve">  </w:t>
      </w:r>
      <w:r>
        <w:t xml:space="preserve">  </w:t>
      </w:r>
    </w:p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/>
    <w:p w:rsidR="0075577B" w:rsidRDefault="0075577B" w:rsidP="0075577B">
      <w:r>
        <w:lastRenderedPageBreak/>
        <w:t xml:space="preserve">                                                                        Приложение № 1</w:t>
      </w:r>
    </w:p>
    <w:p w:rsidR="0075577B" w:rsidRDefault="0075577B" w:rsidP="0075577B">
      <w:r>
        <w:t xml:space="preserve">                                                                        Утверждено</w:t>
      </w:r>
    </w:p>
    <w:p w:rsidR="0075577B" w:rsidRDefault="0075577B" w:rsidP="0075577B">
      <w:r>
        <w:t xml:space="preserve">                                                                        Постановлением администрации </w:t>
      </w:r>
    </w:p>
    <w:p w:rsidR="0075577B" w:rsidRDefault="0075577B" w:rsidP="0075577B">
      <w:pPr>
        <w:jc w:val="left"/>
      </w:pPr>
      <w:r>
        <w:t xml:space="preserve">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577B" w:rsidRDefault="0075577B" w:rsidP="0075577B">
      <w:r>
        <w:t xml:space="preserve">                                                                        поселения</w:t>
      </w:r>
    </w:p>
    <w:p w:rsidR="0075577B" w:rsidRDefault="0075577B" w:rsidP="0075577B">
      <w:r>
        <w:t xml:space="preserve">                                                                        Новопокровского района</w:t>
      </w: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</w:t>
      </w:r>
      <w:r w:rsidR="008F2CF8">
        <w:t xml:space="preserve">   </w:t>
      </w:r>
      <w:r w:rsidR="00237E8F">
        <w:t xml:space="preserve"> </w:t>
      </w:r>
      <w:r w:rsidR="00C13388">
        <w:t>от</w:t>
      </w:r>
      <w:r w:rsidR="00F204C9">
        <w:t xml:space="preserve"> </w:t>
      </w:r>
      <w:r w:rsidR="00931B4E">
        <w:t>09</w:t>
      </w:r>
      <w:r w:rsidR="00C13388">
        <w:t>.11.202</w:t>
      </w:r>
      <w:r w:rsidR="00491704">
        <w:t>3</w:t>
      </w:r>
      <w:r>
        <w:t xml:space="preserve"> года № </w:t>
      </w:r>
      <w:r w:rsidR="00931B4E">
        <w:t>118</w:t>
      </w: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</w:p>
    <w:p w:rsidR="0075577B" w:rsidRDefault="0075577B" w:rsidP="0075577B">
      <w:pPr>
        <w:spacing w:line="228" w:lineRule="auto"/>
        <w:jc w:val="center"/>
        <w:rPr>
          <w:b/>
          <w:bCs/>
          <w:szCs w:val="28"/>
        </w:rPr>
      </w:pPr>
    </w:p>
    <w:p w:rsidR="0075577B" w:rsidRDefault="0075577B" w:rsidP="0075577B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еречень и коды главных  администраторов  доходов </w:t>
      </w:r>
      <w:r>
        <w:rPr>
          <w:b/>
          <w:szCs w:val="28"/>
        </w:rPr>
        <w:t>и источников финансирования дефицита бюджета, закрепляемые за ними виды (подвиды</w:t>
      </w:r>
      <w:proofErr w:type="gramStart"/>
      <w:r>
        <w:rPr>
          <w:b/>
          <w:szCs w:val="28"/>
        </w:rPr>
        <w:t>)д</w:t>
      </w:r>
      <w:proofErr w:type="gramEnd"/>
      <w:r>
        <w:rPr>
          <w:b/>
          <w:szCs w:val="28"/>
        </w:rPr>
        <w:t xml:space="preserve">оходов бюджета и коды классификации источников финансирования дефицита бюджета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</w:t>
      </w:r>
      <w:r w:rsidR="00237E8F">
        <w:rPr>
          <w:b/>
          <w:szCs w:val="28"/>
        </w:rPr>
        <w:t xml:space="preserve"> на 202</w:t>
      </w:r>
      <w:r w:rsidR="00491704">
        <w:rPr>
          <w:b/>
          <w:szCs w:val="28"/>
        </w:rPr>
        <w:t>4</w:t>
      </w:r>
      <w:r w:rsidR="00237E8F">
        <w:rPr>
          <w:b/>
          <w:szCs w:val="28"/>
        </w:rPr>
        <w:t xml:space="preserve"> год</w:t>
      </w:r>
    </w:p>
    <w:p w:rsidR="0075577B" w:rsidRDefault="0075577B" w:rsidP="0075577B">
      <w:pPr>
        <w:spacing w:line="228" w:lineRule="auto"/>
        <w:jc w:val="left"/>
        <w:rPr>
          <w:b/>
          <w:szCs w:val="28"/>
        </w:rPr>
      </w:pPr>
    </w:p>
    <w:p w:rsidR="0075577B" w:rsidRDefault="0075577B" w:rsidP="0075577B">
      <w:pPr>
        <w:spacing w:line="228" w:lineRule="auto"/>
        <w:jc w:val="left"/>
        <w:rPr>
          <w:b/>
          <w:szCs w:val="28"/>
        </w:rPr>
      </w:pPr>
    </w:p>
    <w:tbl>
      <w:tblPr>
        <w:tblW w:w="9000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19"/>
        <w:gridCol w:w="4538"/>
      </w:tblGrid>
      <w:tr w:rsidR="0075577B" w:rsidTr="00B14542">
        <w:trPr>
          <w:cantSplit/>
          <w:trHeight w:val="25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Код бюджетной классификации Российской Федерации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</w:p>
          <w:p w:rsidR="0075577B" w:rsidRDefault="0075577B" w:rsidP="00B14542">
            <w:pPr>
              <w:spacing w:line="228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администратора доходов </w:t>
            </w:r>
          </w:p>
          <w:p w:rsidR="0075577B" w:rsidRDefault="0075577B" w:rsidP="00B14542">
            <w:pPr>
              <w:spacing w:line="228" w:lineRule="auto"/>
              <w:jc w:val="center"/>
              <w:rPr>
                <w:spacing w:val="-2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 </w:t>
            </w:r>
            <w:r>
              <w:rPr>
                <w:spacing w:val="-2"/>
                <w:szCs w:val="28"/>
                <w:lang w:eastAsia="en-US"/>
              </w:rPr>
              <w:t xml:space="preserve">источников финансирования 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pacing w:val="-2"/>
                <w:szCs w:val="28"/>
                <w:lang w:eastAsia="en-US"/>
              </w:rPr>
              <w:t>дефицита</w:t>
            </w:r>
            <w:r>
              <w:rPr>
                <w:szCs w:val="28"/>
                <w:lang w:eastAsia="en-US"/>
              </w:rPr>
              <w:t xml:space="preserve"> бюджета </w:t>
            </w:r>
            <w:proofErr w:type="spellStart"/>
            <w:r>
              <w:rPr>
                <w:szCs w:val="28"/>
                <w:lang w:eastAsia="en-US"/>
              </w:rPr>
              <w:t>Горькобалковского</w:t>
            </w:r>
            <w:proofErr w:type="spellEnd"/>
            <w:r>
              <w:rPr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5577B" w:rsidTr="00B14542">
        <w:trPr>
          <w:cantSplit/>
          <w:trHeight w:val="2295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главного администратора доходов и источников финансирования дефицита бюджета </w:t>
            </w:r>
            <w:proofErr w:type="spellStart"/>
            <w:r>
              <w:rPr>
                <w:color w:val="000000"/>
                <w:lang w:eastAsia="en-US"/>
              </w:rPr>
              <w:t>Горькобалковского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доходов и источников финансирования 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дефицита бюджета </w:t>
            </w:r>
            <w:proofErr w:type="spellStart"/>
            <w:r>
              <w:rPr>
                <w:szCs w:val="28"/>
                <w:lang w:eastAsia="en-US"/>
              </w:rPr>
              <w:t>Горькобалковского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77B" w:rsidRDefault="0075577B" w:rsidP="00B14542">
            <w:pPr>
              <w:jc w:val="left"/>
              <w:rPr>
                <w:color w:val="000000"/>
                <w:lang w:eastAsia="en-US"/>
              </w:rPr>
            </w:pPr>
          </w:p>
        </w:tc>
      </w:tr>
    </w:tbl>
    <w:p w:rsidR="0075577B" w:rsidRDefault="0075577B" w:rsidP="0075577B">
      <w:pPr>
        <w:rPr>
          <w:sz w:val="2"/>
        </w:rPr>
      </w:pPr>
    </w:p>
    <w:tbl>
      <w:tblPr>
        <w:tblW w:w="10125" w:type="dxa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3116"/>
        <w:gridCol w:w="4533"/>
        <w:gridCol w:w="1133"/>
      </w:tblGrid>
      <w:tr w:rsidR="0075577B" w:rsidTr="00237E8F">
        <w:trPr>
          <w:gridAfter w:val="1"/>
          <w:wAfter w:w="1133" w:type="dxa"/>
          <w:trHeight w:val="246"/>
          <w:tblHeader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5577B" w:rsidTr="00237E8F">
        <w:trPr>
          <w:gridAfter w:val="1"/>
          <w:wAfter w:w="1133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lang w:eastAsia="en-US"/>
              </w:rPr>
              <w:t>Гороькобалковсчкого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75577B" w:rsidTr="00237E8F">
        <w:trPr>
          <w:gridAfter w:val="1"/>
          <w:wAfter w:w="1133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01 02 00 00 10 0000 710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5577B" w:rsidTr="00237E8F">
        <w:trPr>
          <w:gridAfter w:val="1"/>
          <w:wAfter w:w="1133" w:type="dxa"/>
          <w:trHeight w:val="65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01 02 00 00 10 0000 810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01 03 01 00 10 0000 710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Получение</w:t>
            </w:r>
            <w:r>
              <w:rPr>
                <w:snapToGrid w:val="0"/>
                <w:szCs w:val="28"/>
                <w:lang w:eastAsia="en-US"/>
              </w:rPr>
              <w:t xml:space="preserve"> кредитов</w:t>
            </w:r>
            <w:r>
              <w:rPr>
                <w:szCs w:val="28"/>
                <w:lang w:eastAsia="en-US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992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01 03 01 00 10 0000 810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5577B" w:rsidTr="00237E8F">
        <w:trPr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1 11 02033 10 0000 1</w:t>
            </w:r>
            <w:r>
              <w:rPr>
                <w:szCs w:val="28"/>
                <w:lang w:val="en-US" w:eastAsia="en-US"/>
              </w:rPr>
              <w:t>2</w:t>
            </w:r>
            <w:r>
              <w:rPr>
                <w:szCs w:val="28"/>
                <w:lang w:eastAsia="en-US"/>
              </w:rPr>
              <w:t>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133" w:type="dxa"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1 11 05025 10 0000 120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1 11 05035 10 0000 120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1 11 05075 10 0000 120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сельских поселений (за исключением земельных участков)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1 11 07015 10 0000 120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1 11 09045 10 0000 120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1 13 01995 10 0000 130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1 13 02065 10 0000 130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1 13 02995 10 0000 130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1 14 02052 10 0000 410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1 14 02052 10 0000 440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1 14 02053 10 0000 410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1 14 02053 10 0000 440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1 14 06025 10 0000 430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1 14 06325 10 0000 430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1 14 06326 10 0000 430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1 15 02050 10 0000 140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1 16 10120 10 0000 140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4"/>
              <w:spacing w:line="276" w:lineRule="auto"/>
              <w:rPr>
                <w:b w:val="0"/>
                <w:lang w:val="ru-RU" w:eastAsia="en-US"/>
              </w:rPr>
            </w:pPr>
            <w:r>
              <w:rPr>
                <w:b w:val="0"/>
                <w:lang w:val="ru-RU" w:eastAsia="en-US"/>
              </w:rPr>
              <w:t>Доходы от денежных взысканий (штрафов)</w:t>
            </w:r>
            <w:proofErr w:type="gramStart"/>
            <w:r>
              <w:rPr>
                <w:b w:val="0"/>
                <w:lang w:val="ru-RU" w:eastAsia="en-US"/>
              </w:rPr>
              <w:t>,п</w:t>
            </w:r>
            <w:proofErr w:type="gramEnd"/>
            <w:r>
              <w:rPr>
                <w:b w:val="0"/>
                <w:lang w:val="ru-RU" w:eastAsia="en-US"/>
              </w:rPr>
              <w:t xml:space="preserve">оступающие в счет погашения задолженности, </w:t>
            </w:r>
            <w:r>
              <w:rPr>
                <w:b w:val="0"/>
                <w:lang w:val="ru-RU" w:eastAsia="en-US"/>
              </w:rPr>
              <w:lastRenderedPageBreak/>
              <w:t>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1 16 07010 10 0000 140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1 16 07040 10 0000 140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Штрафы, неустойки, пени, уплаченные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соответствии с договором водопользования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случае</w:t>
            </w:r>
            <w:proofErr w:type="gramEnd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 неисполнения или ненадлежащего</w:t>
            </w:r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исполнения обязательств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перед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муниципальным органом (муниципальным</w:t>
            </w:r>
            <w:proofErr w:type="gramEnd"/>
          </w:p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казенным учреждением) сельского поселения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1 16 07090 10 0000 140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Иные штрафы, неустойки, пени, уплаченные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соответствии с законом или договором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в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случае</w:t>
            </w:r>
            <w:proofErr w:type="gramEnd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 неисполнения или ненадлежащего</w:t>
            </w:r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 xml:space="preserve">исполнения обязательств </w:t>
            </w: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перед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proofErr w:type="gramStart"/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муниципальным органом, (муниципальным</w:t>
            </w:r>
            <w:proofErr w:type="gramEnd"/>
          </w:p>
          <w:p w:rsidR="0075577B" w:rsidRDefault="0075577B" w:rsidP="00B145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Cs w:val="28"/>
                <w:lang w:eastAsia="en-US"/>
              </w:rPr>
              <w:t>казенным учреждением) сельского поселения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1 16 09040 10 0000 140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1 16 10031 10 0000 140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1 16 10032 10 0000 140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1 16 10061 10 0000 140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1 16 10062 10 0000 140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1 16 10081 10 0000 140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1 16 10082 10 0000 140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1 17 01050 10 0000 180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1 17 05050 10 0000 180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65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1 17 14030 10 0000 150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65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2 02 1 5 0 01 10 0000 150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2 02 15002 10 0000 150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992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2 02 16001 10 0000 150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992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2 02 16549 10 0000 150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2 02 20041 10 0000 150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2 02 20077 10 0000 150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Субсидии бюджетам сельских поселений на 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2 02 20216 10 0000 150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</w:t>
            </w:r>
            <w:r>
              <w:rPr>
                <w:rFonts w:eastAsia="Calibri"/>
                <w:szCs w:val="28"/>
                <w:lang w:eastAsia="en-US"/>
              </w:rPr>
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2 02 20301 10 0000 150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2 02 25555 10 0000 150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2 02 2 9900 10 0000 150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tabs>
                <w:tab w:val="left" w:pos="5827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Субсидии бюджетам сельских поселений из местных бюджетов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2 02 29999 10 0000 150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Прочие субсидии бюджетам сельских поселений</w:t>
            </w:r>
          </w:p>
        </w:tc>
      </w:tr>
      <w:tr w:rsidR="00844A3A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3A" w:rsidRDefault="00844A3A" w:rsidP="00B14542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3A" w:rsidRDefault="00844A3A" w:rsidP="00844A3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2 02 25299 10 0000 150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3A" w:rsidRDefault="00844A3A" w:rsidP="00B14542">
            <w:pPr>
              <w:spacing w:line="276" w:lineRule="auto"/>
              <w:rPr>
                <w:color w:val="000000"/>
                <w:lang w:eastAsia="en-US"/>
              </w:rPr>
            </w:pPr>
            <w:r w:rsidRPr="007E5D05">
              <w:rPr>
                <w:color w:val="000000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7E5D05">
              <w:rPr>
                <w:color w:val="000000"/>
                <w:szCs w:val="28"/>
              </w:rPr>
              <w:t>софинансирование</w:t>
            </w:r>
            <w:proofErr w:type="spellEnd"/>
            <w:r w:rsidRPr="007E5D05">
              <w:rPr>
                <w:color w:val="000000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2 02 30024 10 0000 150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2 02 40014 10 0000 150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Cs w:val="28"/>
                <w:lang w:eastAsia="en-US"/>
              </w:rPr>
              <w:t>2 02 45390 10 0000 150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2 02 49999 10 0000 150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2 07 05030 10 0000 150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2 08 05000 10 0000 150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59F3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3" w:rsidRDefault="000A59F3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3" w:rsidRDefault="000A59F3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59F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</w:t>
            </w:r>
            <w:r w:rsidRPr="000A59F3">
              <w:rPr>
                <w:color w:val="000000"/>
                <w:lang w:eastAsia="en-US"/>
              </w:rPr>
              <w:t>08</w:t>
            </w:r>
            <w:r>
              <w:rPr>
                <w:color w:val="000000"/>
                <w:lang w:eastAsia="en-US"/>
              </w:rPr>
              <w:t xml:space="preserve"> </w:t>
            </w:r>
            <w:r w:rsidRPr="000A59F3">
              <w:rPr>
                <w:color w:val="000000"/>
                <w:lang w:eastAsia="en-US"/>
              </w:rPr>
              <w:t>10000</w:t>
            </w:r>
            <w:r>
              <w:rPr>
                <w:color w:val="000000"/>
                <w:lang w:eastAsia="en-US"/>
              </w:rPr>
              <w:t xml:space="preserve"> </w:t>
            </w:r>
            <w:r w:rsidRPr="000A59F3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 xml:space="preserve"> </w:t>
            </w:r>
            <w:r w:rsidRPr="000A59F3">
              <w:rPr>
                <w:color w:val="000000"/>
                <w:lang w:eastAsia="en-US"/>
              </w:rPr>
              <w:t>0000</w:t>
            </w:r>
            <w:r>
              <w:rPr>
                <w:color w:val="000000"/>
                <w:lang w:eastAsia="en-US"/>
              </w:rPr>
              <w:t xml:space="preserve"> </w:t>
            </w:r>
            <w:r w:rsidRPr="000A59F3">
              <w:rPr>
                <w:color w:val="000000"/>
                <w:lang w:eastAsia="en-US"/>
              </w:rPr>
              <w:t>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3" w:rsidRDefault="000A59F3" w:rsidP="00B14542">
            <w:pPr>
              <w:spacing w:line="276" w:lineRule="auto"/>
              <w:rPr>
                <w:szCs w:val="28"/>
                <w:lang w:eastAsia="en-US"/>
              </w:rPr>
            </w:pPr>
            <w:r w:rsidRPr="000A59F3">
              <w:rPr>
                <w:szCs w:val="28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2 18 60010 10 0000 150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577B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7B" w:rsidRDefault="0075577B" w:rsidP="00B14542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2 19 </w:t>
            </w:r>
            <w:r>
              <w:rPr>
                <w:rFonts w:eastAsia="Calibri"/>
                <w:szCs w:val="28"/>
                <w:lang w:eastAsia="en-US"/>
              </w:rPr>
              <w:t>25555 10 0000 150</w:t>
            </w:r>
          </w:p>
          <w:p w:rsidR="0075577B" w:rsidRDefault="0075577B" w:rsidP="00B145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7B" w:rsidRDefault="0075577B" w:rsidP="00B14542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237E8F" w:rsidTr="00237E8F">
        <w:trPr>
          <w:gridAfter w:val="1"/>
          <w:wAfter w:w="1133" w:type="dxa"/>
          <w:trHeight w:val="7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8F" w:rsidRPr="00237E8F" w:rsidRDefault="00237E8F" w:rsidP="006835D9">
            <w:pPr>
              <w:rPr>
                <w:szCs w:val="28"/>
              </w:rPr>
            </w:pPr>
            <w:r w:rsidRPr="00237E8F">
              <w:rPr>
                <w:szCs w:val="28"/>
              </w:rPr>
              <w:t>992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8F" w:rsidRPr="00237E8F" w:rsidRDefault="00237E8F" w:rsidP="006835D9">
            <w:pPr>
              <w:rPr>
                <w:color w:val="000000"/>
                <w:szCs w:val="28"/>
              </w:rPr>
            </w:pPr>
            <w:r w:rsidRPr="00237E8F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2 19 35118 10 0000 150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8F" w:rsidRPr="007367BE" w:rsidRDefault="00237E8F" w:rsidP="006835D9">
            <w:pPr>
              <w:rPr>
                <w:rFonts w:eastAsia="Calibri"/>
                <w:szCs w:val="28"/>
              </w:rPr>
            </w:pPr>
            <w:r w:rsidRPr="00A80236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 w:rsidR="00844A3A" w:rsidRDefault="00844A3A" w:rsidP="0075577B">
      <w:pPr>
        <w:pStyle w:val="1"/>
        <w:rPr>
          <w:rFonts w:ascii="Times New Roman" w:hAnsi="Times New Roman"/>
          <w:sz w:val="28"/>
        </w:rPr>
      </w:pPr>
    </w:p>
    <w:p w:rsidR="0075577B" w:rsidRDefault="0075577B" w:rsidP="0075577B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577B" w:rsidRDefault="0075577B" w:rsidP="0075577B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577B" w:rsidRDefault="0075577B" w:rsidP="0075577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75577B" w:rsidRDefault="0075577B" w:rsidP="0075577B">
      <w:pPr>
        <w:jc w:val="center"/>
        <w:rPr>
          <w:szCs w:val="28"/>
        </w:rPr>
      </w:pPr>
      <w:r>
        <w:rPr>
          <w:szCs w:val="28"/>
        </w:rPr>
        <w:t xml:space="preserve">Проекта постановления  администрации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 от  </w:t>
      </w:r>
      <w:r w:rsidR="00931B4E">
        <w:rPr>
          <w:szCs w:val="28"/>
        </w:rPr>
        <w:t>09.11.2023</w:t>
      </w:r>
      <w:r>
        <w:rPr>
          <w:szCs w:val="28"/>
        </w:rPr>
        <w:t xml:space="preserve"> №</w:t>
      </w:r>
      <w:r w:rsidR="00844A3A">
        <w:rPr>
          <w:szCs w:val="28"/>
        </w:rPr>
        <w:t xml:space="preserve"> </w:t>
      </w:r>
      <w:r w:rsidR="00931B4E">
        <w:rPr>
          <w:szCs w:val="28"/>
        </w:rPr>
        <w:t>118</w:t>
      </w:r>
      <w:bookmarkStart w:id="0" w:name="_GoBack"/>
      <w:bookmarkEnd w:id="0"/>
    </w:p>
    <w:p w:rsidR="00844A3A" w:rsidRDefault="0075577B" w:rsidP="0075577B">
      <w:pPr>
        <w:jc w:val="center"/>
        <w:rPr>
          <w:szCs w:val="28"/>
        </w:rPr>
      </w:pPr>
      <w:r>
        <w:rPr>
          <w:szCs w:val="28"/>
        </w:rPr>
        <w:t>«О наделении полномочиями администратора доходов местного бюджета</w:t>
      </w:r>
    </w:p>
    <w:p w:rsidR="0075577B" w:rsidRDefault="008F2CF8" w:rsidP="0075577B">
      <w:pPr>
        <w:jc w:val="center"/>
        <w:rPr>
          <w:b/>
          <w:szCs w:val="28"/>
        </w:rPr>
      </w:pPr>
      <w:r>
        <w:rPr>
          <w:szCs w:val="28"/>
        </w:rPr>
        <w:t xml:space="preserve"> на 202</w:t>
      </w:r>
      <w:r w:rsidR="00491704">
        <w:rPr>
          <w:szCs w:val="28"/>
        </w:rPr>
        <w:t>4</w:t>
      </w:r>
      <w:r w:rsidR="00844A3A">
        <w:rPr>
          <w:szCs w:val="28"/>
        </w:rPr>
        <w:t xml:space="preserve"> год</w:t>
      </w:r>
      <w:r w:rsidR="0075577B">
        <w:rPr>
          <w:szCs w:val="28"/>
        </w:rPr>
        <w:t>»</w:t>
      </w:r>
      <w:r w:rsidR="0075577B">
        <w:rPr>
          <w:b/>
          <w:szCs w:val="28"/>
        </w:rPr>
        <w:t xml:space="preserve"> </w:t>
      </w:r>
    </w:p>
    <w:p w:rsidR="0075577B" w:rsidRDefault="0075577B" w:rsidP="0075577B">
      <w:pPr>
        <w:jc w:val="center"/>
        <w:rPr>
          <w:b/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>Проект подготовлен и внесен</w:t>
      </w:r>
      <w:proofErr w:type="gramStart"/>
      <w:r>
        <w:rPr>
          <w:szCs w:val="28"/>
        </w:rPr>
        <w:t xml:space="preserve"> :</w:t>
      </w:r>
      <w:proofErr w:type="gram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Ведущий специалист,  </w:t>
      </w:r>
    </w:p>
    <w:p w:rsidR="0075577B" w:rsidRDefault="0075577B" w:rsidP="0075577B">
      <w:pPr>
        <w:rPr>
          <w:color w:val="000000"/>
          <w:szCs w:val="28"/>
        </w:rPr>
      </w:pPr>
      <w:r>
        <w:rPr>
          <w:szCs w:val="28"/>
        </w:rPr>
        <w:t>финансист</w:t>
      </w:r>
      <w:r>
        <w:rPr>
          <w:color w:val="000000"/>
          <w:szCs w:val="28"/>
        </w:rPr>
        <w:t xml:space="preserve"> администрации</w:t>
      </w:r>
    </w:p>
    <w:p w:rsidR="0075577B" w:rsidRDefault="0075577B" w:rsidP="0075577B">
      <w:pPr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Горькобалковского</w:t>
      </w:r>
      <w:proofErr w:type="spellEnd"/>
      <w:r>
        <w:rPr>
          <w:color w:val="000000"/>
          <w:szCs w:val="28"/>
        </w:rPr>
        <w:t xml:space="preserve"> сельского поселения   ______________   </w:t>
      </w:r>
      <w:proofErr w:type="spellStart"/>
      <w:r>
        <w:rPr>
          <w:color w:val="000000"/>
          <w:szCs w:val="28"/>
        </w:rPr>
        <w:t>К.С.Мищенко</w:t>
      </w:r>
      <w:proofErr w:type="spellEnd"/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«___»___________  202</w:t>
      </w:r>
      <w:r w:rsidR="00491704">
        <w:rPr>
          <w:szCs w:val="28"/>
        </w:rPr>
        <w:t>3</w:t>
      </w:r>
      <w:r>
        <w:rPr>
          <w:szCs w:val="28"/>
        </w:rPr>
        <w:t>г.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Проект согласован:</w:t>
      </w:r>
    </w:p>
    <w:p w:rsidR="00491704" w:rsidRDefault="00491704" w:rsidP="0075577B">
      <w:pPr>
        <w:rPr>
          <w:szCs w:val="28"/>
        </w:rPr>
      </w:pP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 в</w:t>
      </w:r>
      <w:r w:rsidR="0075577B">
        <w:rPr>
          <w:szCs w:val="28"/>
        </w:rPr>
        <w:t>едущ</w:t>
      </w:r>
      <w:r>
        <w:rPr>
          <w:szCs w:val="28"/>
        </w:rPr>
        <w:t>его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специалист</w:t>
      </w:r>
      <w:r w:rsidR="00491704">
        <w:rPr>
          <w:szCs w:val="28"/>
        </w:rPr>
        <w:t>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</w:t>
      </w:r>
    </w:p>
    <w:p w:rsidR="0075577B" w:rsidRDefault="0075577B" w:rsidP="0075577B">
      <w:pPr>
        <w:rPr>
          <w:szCs w:val="28"/>
        </w:rPr>
      </w:pPr>
      <w:r>
        <w:rPr>
          <w:szCs w:val="28"/>
        </w:rPr>
        <w:t>вопросам  и работе с депутатами</w:t>
      </w:r>
    </w:p>
    <w:p w:rsidR="0075577B" w:rsidRDefault="0075577B" w:rsidP="0075577B">
      <w:pPr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</w:t>
      </w:r>
      <w:proofErr w:type="spellStart"/>
      <w:r>
        <w:rPr>
          <w:color w:val="000000"/>
          <w:szCs w:val="28"/>
        </w:rPr>
        <w:t>Горькобалковского</w:t>
      </w:r>
      <w:proofErr w:type="spellEnd"/>
    </w:p>
    <w:p w:rsidR="0075577B" w:rsidRDefault="0075577B" w:rsidP="0075577B">
      <w:pPr>
        <w:jc w:val="left"/>
        <w:rPr>
          <w:szCs w:val="28"/>
        </w:rPr>
      </w:pPr>
      <w:r>
        <w:rPr>
          <w:color w:val="000000"/>
          <w:szCs w:val="28"/>
        </w:rPr>
        <w:t xml:space="preserve">сельского поселения   </w:t>
      </w:r>
      <w:r>
        <w:rPr>
          <w:szCs w:val="28"/>
        </w:rPr>
        <w:t xml:space="preserve">                                   ___________            </w:t>
      </w:r>
      <w:proofErr w:type="spellStart"/>
      <w:r w:rsidR="00491704">
        <w:rPr>
          <w:szCs w:val="28"/>
        </w:rPr>
        <w:t>О.Н.Усенко</w:t>
      </w:r>
      <w:proofErr w:type="spellEnd"/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 xml:space="preserve">                                                                     «____» ___________  202</w:t>
      </w:r>
      <w:r w:rsidR="00491704">
        <w:rPr>
          <w:szCs w:val="28"/>
        </w:rPr>
        <w:t>3</w:t>
      </w:r>
      <w:r>
        <w:rPr>
          <w:szCs w:val="28"/>
        </w:rPr>
        <w:t>г.</w:t>
      </w:r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rPr>
          <w:szCs w:val="28"/>
        </w:rPr>
      </w:pPr>
      <w:r>
        <w:rPr>
          <w:szCs w:val="28"/>
        </w:rPr>
        <w:t>Начальник отдела, главный бухгалтер</w:t>
      </w:r>
    </w:p>
    <w:p w:rsidR="0075577B" w:rsidRDefault="0075577B" w:rsidP="0075577B">
      <w:pPr>
        <w:rPr>
          <w:color w:val="000000"/>
          <w:szCs w:val="28"/>
        </w:rPr>
      </w:pPr>
      <w:r>
        <w:rPr>
          <w:color w:val="000000"/>
          <w:szCs w:val="28"/>
        </w:rPr>
        <w:t>администрации</w:t>
      </w:r>
    </w:p>
    <w:p w:rsidR="0075577B" w:rsidRDefault="0075577B" w:rsidP="0075577B">
      <w:pPr>
        <w:rPr>
          <w:szCs w:val="28"/>
        </w:rPr>
      </w:pPr>
      <w:proofErr w:type="spellStart"/>
      <w:r>
        <w:rPr>
          <w:color w:val="000000"/>
          <w:szCs w:val="28"/>
        </w:rPr>
        <w:t>Горькобалковского</w:t>
      </w:r>
      <w:proofErr w:type="spellEnd"/>
      <w:r>
        <w:rPr>
          <w:color w:val="000000"/>
          <w:szCs w:val="28"/>
        </w:rPr>
        <w:t xml:space="preserve"> сельского поселения   </w:t>
      </w:r>
      <w:r>
        <w:rPr>
          <w:szCs w:val="28"/>
        </w:rPr>
        <w:t xml:space="preserve">     ___________          </w:t>
      </w:r>
      <w:proofErr w:type="spellStart"/>
      <w:r>
        <w:rPr>
          <w:szCs w:val="28"/>
        </w:rPr>
        <w:t>Л.И.Терехова</w:t>
      </w:r>
      <w:proofErr w:type="spellEnd"/>
    </w:p>
    <w:p w:rsidR="0075577B" w:rsidRDefault="0075577B" w:rsidP="0075577B">
      <w:pPr>
        <w:rPr>
          <w:szCs w:val="28"/>
        </w:rPr>
      </w:pPr>
    </w:p>
    <w:p w:rsidR="0075577B" w:rsidRDefault="0075577B" w:rsidP="0075577B">
      <w:pPr>
        <w:tabs>
          <w:tab w:val="left" w:pos="626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«___»___________202</w:t>
      </w:r>
      <w:r w:rsidR="00491704">
        <w:rPr>
          <w:szCs w:val="28"/>
        </w:rPr>
        <w:t>3</w:t>
      </w:r>
      <w:r>
        <w:rPr>
          <w:szCs w:val="28"/>
        </w:rPr>
        <w:t>г</w:t>
      </w:r>
    </w:p>
    <w:p w:rsidR="00986F19" w:rsidRDefault="00986F19"/>
    <w:sectPr w:rsidR="0098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7B"/>
    <w:rsid w:val="000533AD"/>
    <w:rsid w:val="000A59F3"/>
    <w:rsid w:val="000B7D78"/>
    <w:rsid w:val="00237E8F"/>
    <w:rsid w:val="003F7F93"/>
    <w:rsid w:val="00434DB8"/>
    <w:rsid w:val="00491704"/>
    <w:rsid w:val="0075577B"/>
    <w:rsid w:val="00844A3A"/>
    <w:rsid w:val="008F2CF8"/>
    <w:rsid w:val="00931B4E"/>
    <w:rsid w:val="00974741"/>
    <w:rsid w:val="00986F19"/>
    <w:rsid w:val="00B82AAE"/>
    <w:rsid w:val="00C13388"/>
    <w:rsid w:val="00CB5A77"/>
    <w:rsid w:val="00F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577B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57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7557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5577B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577B"/>
    <w:pPr>
      <w:keepNext/>
      <w:spacing w:before="240" w:after="60"/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57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Normal">
    <w:name w:val="ConsPlusNormal"/>
    <w:rsid w:val="007557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75577B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55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2023-01-12T11:45:00Z</cp:lastPrinted>
  <dcterms:created xsi:type="dcterms:W3CDTF">2023-11-13T04:55:00Z</dcterms:created>
  <dcterms:modified xsi:type="dcterms:W3CDTF">2023-11-13T13:12:00Z</dcterms:modified>
</cp:coreProperties>
</file>