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DF1E05" w:rsidRPr="008653E6" w:rsidRDefault="00DF1E05" w:rsidP="00DF1E05">
      <w:pPr>
        <w:tabs>
          <w:tab w:val="left" w:pos="10308"/>
        </w:tabs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653E6">
        <w:rPr>
          <w:rFonts w:ascii="Times New Roman" w:hAnsi="Times New Roman" w:cs="Times New Roman"/>
          <w:b/>
          <w:bCs/>
          <w:sz w:val="28"/>
          <w:szCs w:val="28"/>
        </w:rPr>
        <w:t xml:space="preserve">Раздел 4. Порядок предоставления обеспечения заявок на участие в закупке 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653E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5" w:history="1">
        <w:r w:rsidRPr="008653E6">
          <w:rPr>
            <w:rFonts w:ascii="Times New Roman" w:hAnsi="Times New Roman" w:cs="Times New Roman"/>
            <w:sz w:val="28"/>
            <w:szCs w:val="28"/>
          </w:rPr>
          <w:t>части 2 статьи 44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bookmarkStart w:id="0" w:name="_GoBack"/>
      <w:bookmarkEnd w:id="0"/>
      <w:r w:rsidRPr="008653E6">
        <w:rPr>
          <w:rFonts w:ascii="Times New Roman" w:hAnsi="Times New Roman" w:cs="Times New Roman"/>
          <w:sz w:val="28"/>
          <w:szCs w:val="28"/>
        </w:rPr>
        <w:t>(далее – Федеральный закон                   № 44-ФЗ) обеспечение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аукционе в электронной форме (далее – закупка) может предоставляться участником</w:t>
      </w:r>
      <w:proofErr w:type="gramEnd"/>
      <w:r w:rsidRPr="008653E6">
        <w:rPr>
          <w:rFonts w:ascii="Times New Roman" w:hAnsi="Times New Roman" w:cs="Times New Roman"/>
          <w:sz w:val="28"/>
          <w:szCs w:val="28"/>
        </w:rPr>
        <w:t xml:space="preserve"> закупки в виде денежных средств или банковской гарантии.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>Выбор способа обеспечения заявки на участие в закупке осуществляется участником такой закупки.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>Требование об обеспечении заявки на участие в закупке в равной мере относится ко всем участникам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определении поставщиков (подрядчиков, исполнителей).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>Обеспечение заявки на участие в закупке предоставляется в размере, указанном в извещении об осуществлении закупки и документации о закупке.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DF1E05" w:rsidRPr="008653E6" w:rsidRDefault="00DF1E05" w:rsidP="00DF1E05">
      <w:pPr>
        <w:tabs>
          <w:tab w:val="left" w:pos="10308"/>
        </w:tabs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3001"/>
      <w:r w:rsidRPr="008653E6">
        <w:rPr>
          <w:rFonts w:ascii="Times New Roman" w:hAnsi="Times New Roman" w:cs="Times New Roman"/>
          <w:b/>
          <w:bCs/>
          <w:sz w:val="28"/>
          <w:szCs w:val="28"/>
        </w:rPr>
        <w:t>Часть 1. Внесение денежных сре</w:t>
      </w:r>
      <w:proofErr w:type="gramStart"/>
      <w:r w:rsidRPr="008653E6">
        <w:rPr>
          <w:rFonts w:ascii="Times New Roman" w:hAnsi="Times New Roman" w:cs="Times New Roman"/>
          <w:b/>
          <w:bCs/>
          <w:sz w:val="28"/>
          <w:szCs w:val="28"/>
        </w:rPr>
        <w:t>дств в к</w:t>
      </w:r>
      <w:proofErr w:type="gramEnd"/>
      <w:r w:rsidRPr="008653E6">
        <w:rPr>
          <w:rFonts w:ascii="Times New Roman" w:hAnsi="Times New Roman" w:cs="Times New Roman"/>
          <w:b/>
          <w:bCs/>
          <w:sz w:val="28"/>
          <w:szCs w:val="28"/>
        </w:rPr>
        <w:t>ачестве обеспечения заявки</w:t>
      </w:r>
    </w:p>
    <w:bookmarkEnd w:id="1"/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653E6">
        <w:rPr>
          <w:rFonts w:ascii="Times New Roman" w:hAnsi="Times New Roman" w:cs="Times New Roman"/>
          <w:sz w:val="28"/>
          <w:szCs w:val="28"/>
        </w:rPr>
        <w:t xml:space="preserve">Денежные средства, предназначенные для обеспечения заявок, вносятся участниками закупок на специальные счета, открытые ими в банках, </w:t>
      </w:r>
      <w:hyperlink r:id="rId6" w:history="1">
        <w:r w:rsidRPr="008653E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которых утвержден </w:t>
      </w:r>
      <w:hyperlink r:id="rId7" w:history="1">
        <w:r w:rsidRPr="008653E6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13.07.2018 № 1451-р «Об утверждении Перечня банков, на специальные счета которых вносятся предназначенные для обеспечения заявок денежные средства участников открытого конкурса в электронной форме, конкурса с ограниченным участием в электронной форме, двухэтапного конкурса в электронной форме, электронного</w:t>
      </w:r>
      <w:proofErr w:type="gramEnd"/>
      <w:r w:rsidRPr="008653E6">
        <w:rPr>
          <w:rFonts w:ascii="Times New Roman" w:hAnsi="Times New Roman" w:cs="Times New Roman"/>
          <w:sz w:val="28"/>
          <w:szCs w:val="28"/>
        </w:rPr>
        <w:t xml:space="preserve"> аукциона, а также денежные средства участников закрытых электронных процедур» (далее – специальный счет).</w:t>
      </w:r>
    </w:p>
    <w:p w:rsidR="00DF1E05" w:rsidRPr="008653E6" w:rsidRDefault="00453E68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hyperlink r:id="rId8" w:history="1">
        <w:r w:rsidR="00DF1E05" w:rsidRPr="008653E6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="00DF1E05" w:rsidRPr="008653E6">
        <w:rPr>
          <w:rFonts w:ascii="Times New Roman" w:hAnsi="Times New Roman" w:cs="Times New Roman"/>
          <w:sz w:val="28"/>
          <w:szCs w:val="28"/>
        </w:rPr>
        <w:t xml:space="preserve"> к договору специального счета, к порядку </w:t>
      </w:r>
      <w:proofErr w:type="gramStart"/>
      <w:r w:rsidR="00DF1E05" w:rsidRPr="008653E6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="00DF1E05" w:rsidRPr="008653E6">
        <w:rPr>
          <w:rFonts w:ascii="Times New Roman" w:hAnsi="Times New Roman" w:cs="Times New Roman"/>
          <w:sz w:val="28"/>
          <w:szCs w:val="28"/>
        </w:rPr>
        <w:t xml:space="preserve"> имеющегося у участника закупки банковского счета в качестве специального счета установлены </w:t>
      </w:r>
      <w:hyperlink r:id="rId9" w:history="1">
        <w:r w:rsidR="00DF1E05" w:rsidRPr="008653E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DF1E05" w:rsidRPr="008653E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30.05.2018 № 626 «О требованиях к договору специального счета и порядку использования имеющегося у участника закупки банковского счета в качестве специального счета, требованиях к условиям соглашения о взаимодействии оператора электронной площадки с банком, правилах взаимодействия участника закупки, оператора электронной площадки и заказчика </w:t>
      </w:r>
      <w:proofErr w:type="gramStart"/>
      <w:r w:rsidR="00DF1E05" w:rsidRPr="008653E6">
        <w:rPr>
          <w:rFonts w:ascii="Times New Roman" w:hAnsi="Times New Roman" w:cs="Times New Roman"/>
          <w:sz w:val="28"/>
          <w:szCs w:val="28"/>
        </w:rPr>
        <w:t>в случае предоставления участником закупки банковской гарантии в качестве обеспечения заявки на участие в открытом конкурсе в электронной форме</w:t>
      </w:r>
      <w:proofErr w:type="gramEnd"/>
      <w:r w:rsidR="00DF1E05" w:rsidRPr="008653E6">
        <w:rPr>
          <w:rFonts w:ascii="Times New Roman" w:hAnsi="Times New Roman" w:cs="Times New Roman"/>
          <w:sz w:val="28"/>
          <w:szCs w:val="28"/>
        </w:rPr>
        <w:t xml:space="preserve">, </w:t>
      </w:r>
      <w:r w:rsidR="00DF1E05" w:rsidRPr="008653E6">
        <w:rPr>
          <w:rFonts w:ascii="Times New Roman" w:hAnsi="Times New Roman" w:cs="Times New Roman"/>
          <w:sz w:val="28"/>
          <w:szCs w:val="28"/>
        </w:rPr>
        <w:lastRenderedPageBreak/>
        <w:t>конкурсе с ограниченным участием в электронной форме, двухэтапном конкурсе в электронной форме, электронном аукционе».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>Обеспечение заявки на участие в закупке возможно путем блокирования денежных сре</w:t>
      </w:r>
      <w:proofErr w:type="gramStart"/>
      <w:r w:rsidRPr="008653E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653E6">
        <w:rPr>
          <w:rFonts w:ascii="Times New Roman" w:hAnsi="Times New Roman" w:cs="Times New Roman"/>
          <w:sz w:val="28"/>
          <w:szCs w:val="28"/>
        </w:rPr>
        <w:t xml:space="preserve">и наличии на специальном счете участника закупки незаблокированных денежных средств. Такое блокирование заключается в ограничении прав участника закупки по своему усмотрению распоряжаться денежными средствами, находящимися на специальном счете в размере обеспечения соответствующей заявки, в течение срока, установленного в соответствии с требованиями </w:t>
      </w:r>
      <w:hyperlink r:id="rId10" w:history="1">
        <w:r w:rsidRPr="008653E6">
          <w:rPr>
            <w:rFonts w:ascii="Times New Roman" w:hAnsi="Times New Roman" w:cs="Times New Roman"/>
            <w:sz w:val="28"/>
            <w:szCs w:val="28"/>
          </w:rPr>
          <w:t>статьи 44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31963695"/>
      <w:r w:rsidRPr="008653E6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bookmarkEnd w:id="2"/>
      <w:r w:rsidRPr="008653E6">
        <w:rPr>
          <w:rFonts w:ascii="Times New Roman" w:hAnsi="Times New Roman" w:cs="Times New Roman"/>
          <w:sz w:val="28"/>
          <w:szCs w:val="28"/>
        </w:rPr>
        <w:t>№ 44-ФЗ.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 xml:space="preserve">Подачей заявки на участие в закупке участник закупки выражает согласие на блокирование денежных средств, находящихся на его специальном счете в размере обеспечения соответствующей заявки. При этом в случае наличия в реестрах банковских гарантий, предусмотренных </w:t>
      </w:r>
      <w:hyperlink r:id="rId11" w:history="1">
        <w:r w:rsidRPr="008653E6">
          <w:rPr>
            <w:rFonts w:ascii="Times New Roman" w:hAnsi="Times New Roman" w:cs="Times New Roman"/>
            <w:sz w:val="28"/>
            <w:szCs w:val="28"/>
          </w:rPr>
          <w:t>статьей 45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Федерального закона № 44-ФЗ, информации о банковской гарантии, выданной участнику закупки для обеспечения заявки на участие в закупке, блокирование денежных средств, находящихся на его специальном счете, в размере обеспечения соответствующей заявки не осуществляется.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653E6">
        <w:rPr>
          <w:rFonts w:ascii="Times New Roman" w:hAnsi="Times New Roman" w:cs="Times New Roman"/>
          <w:sz w:val="28"/>
          <w:szCs w:val="28"/>
        </w:rPr>
        <w:t>В случае отсутствия на специальном счете участника закупки незаблокированных денежных средств в размере обеспечения заявки, информация о котором направлена оператором электронной площадки, блокирование не осуществляется,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средств, необходимом для обеспечения заявки.</w:t>
      </w:r>
      <w:proofErr w:type="gramEnd"/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 xml:space="preserve">В случаях, установленных </w:t>
      </w:r>
      <w:hyperlink r:id="rId12" w:history="1">
        <w:r w:rsidRPr="008653E6">
          <w:rPr>
            <w:rFonts w:ascii="Times New Roman" w:hAnsi="Times New Roman" w:cs="Times New Roman"/>
            <w:sz w:val="28"/>
            <w:szCs w:val="28"/>
          </w:rPr>
          <w:t>статьей 44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Федерального закона № 44-ФЗ, банк прекращает блокирование денежных средств на специальном счете участника закупки в размере обеспечения заявки на основании информации, направленной оператором электронной площадки.</w:t>
      </w:r>
    </w:p>
    <w:p w:rsidR="00DF1E05" w:rsidRPr="008653E6" w:rsidRDefault="00DF1E05" w:rsidP="00DF1E05">
      <w:pPr>
        <w:tabs>
          <w:tab w:val="left" w:pos="10308"/>
        </w:tabs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sub_3002"/>
      <w:r w:rsidRPr="008653E6">
        <w:rPr>
          <w:rFonts w:ascii="Times New Roman" w:hAnsi="Times New Roman" w:cs="Times New Roman"/>
          <w:b/>
          <w:bCs/>
          <w:sz w:val="28"/>
          <w:szCs w:val="28"/>
        </w:rPr>
        <w:t>Часть 2. Банковская гарантия</w:t>
      </w:r>
    </w:p>
    <w:bookmarkEnd w:id="3"/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4" w:name="sub_3201"/>
      <w:r w:rsidRPr="008653E6">
        <w:rPr>
          <w:rFonts w:ascii="Times New Roman" w:hAnsi="Times New Roman" w:cs="Times New Roman"/>
          <w:sz w:val="28"/>
          <w:szCs w:val="28"/>
        </w:rPr>
        <w:t xml:space="preserve">1. В качестве обеспечения заявки 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</w:t>
      </w:r>
      <w:hyperlink r:id="rId13" w:history="1">
        <w:r w:rsidRPr="008653E6">
          <w:rPr>
            <w:rFonts w:ascii="Times New Roman" w:hAnsi="Times New Roman" w:cs="Times New Roman"/>
            <w:sz w:val="28"/>
            <w:szCs w:val="28"/>
          </w:rPr>
          <w:t xml:space="preserve">частью 1.2 статьи 45 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Федерального закона № 44-ФЗ (с учетом требований частей 1.3 – 1.6 статьи 45 Федерального закона № 44-ФЗ).</w:t>
      </w:r>
    </w:p>
    <w:bookmarkEnd w:id="4"/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5" w:name="sub_3202"/>
      <w:r w:rsidRPr="008653E6">
        <w:rPr>
          <w:rFonts w:ascii="Times New Roman" w:hAnsi="Times New Roman" w:cs="Times New Roman"/>
          <w:sz w:val="28"/>
          <w:szCs w:val="28"/>
        </w:rPr>
        <w:t>2. Банковская гарантия должна быть безотзывной и должна содержать: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6" w:name="sub_32001"/>
      <w:bookmarkEnd w:id="5"/>
      <w:r w:rsidRPr="008653E6">
        <w:rPr>
          <w:rFonts w:ascii="Times New Roman" w:hAnsi="Times New Roman" w:cs="Times New Roman"/>
          <w:sz w:val="28"/>
          <w:szCs w:val="28"/>
        </w:rPr>
        <w:t xml:space="preserve">1) сумму банковской гарантии, подлежащую уплате гарантом заказчику в случаях, установленных </w:t>
      </w:r>
      <w:hyperlink r:id="rId14" w:history="1">
        <w:r w:rsidRPr="008653E6">
          <w:rPr>
            <w:rFonts w:ascii="Times New Roman" w:hAnsi="Times New Roman" w:cs="Times New Roman"/>
            <w:sz w:val="28"/>
            <w:szCs w:val="28"/>
          </w:rPr>
          <w:t>частью 15 статьи 44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Федерального закона № 44-ФЗ;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7" w:name="sub_32002"/>
      <w:bookmarkEnd w:id="6"/>
      <w:r w:rsidRPr="008653E6">
        <w:rPr>
          <w:rFonts w:ascii="Times New Roman" w:hAnsi="Times New Roman" w:cs="Times New Roman"/>
          <w:sz w:val="28"/>
          <w:szCs w:val="28"/>
        </w:rPr>
        <w:t>2) обязательства принципала, надлежащее исполнение которых обеспечивается банковской гарантией: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8" w:name="sub_32003"/>
      <w:bookmarkEnd w:id="7"/>
      <w:r w:rsidRPr="008653E6">
        <w:rPr>
          <w:rFonts w:ascii="Times New Roman" w:hAnsi="Times New Roman" w:cs="Times New Roman"/>
          <w:sz w:val="28"/>
          <w:szCs w:val="28"/>
        </w:rPr>
        <w:t xml:space="preserve">3) обязанность гаранта уплатить заказчику неустойку в размере 0,1% </w:t>
      </w:r>
      <w:r w:rsidRPr="008653E6">
        <w:rPr>
          <w:rFonts w:ascii="Times New Roman" w:hAnsi="Times New Roman" w:cs="Times New Roman"/>
          <w:sz w:val="28"/>
          <w:szCs w:val="28"/>
        </w:rPr>
        <w:lastRenderedPageBreak/>
        <w:t>денежной суммы, подлежащей уплате, за каждый день просрочки;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9" w:name="sub_32004"/>
      <w:bookmarkEnd w:id="8"/>
      <w:r w:rsidRPr="008653E6">
        <w:rPr>
          <w:rFonts w:ascii="Times New Roman" w:hAnsi="Times New Roman" w:cs="Times New Roman"/>
          <w:sz w:val="28"/>
          <w:szCs w:val="28"/>
        </w:rPr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p w:rsidR="003A021C" w:rsidRPr="002D6C9F" w:rsidRDefault="003A021C" w:rsidP="003A021C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10" w:name="sub_32005"/>
      <w:bookmarkEnd w:id="9"/>
      <w:r w:rsidRPr="002D6C9F">
        <w:rPr>
          <w:rFonts w:ascii="Times New Roman" w:hAnsi="Times New Roman" w:cs="Times New Roman"/>
          <w:sz w:val="28"/>
          <w:szCs w:val="28"/>
        </w:rPr>
        <w:t>Получатель: УФК по Краснодарскому краю (</w:t>
      </w:r>
      <w:r w:rsidR="00453E6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53E68">
        <w:rPr>
          <w:rFonts w:ascii="Times New Roman" w:hAnsi="Times New Roman" w:cs="Times New Roman"/>
          <w:sz w:val="28"/>
          <w:szCs w:val="28"/>
        </w:rPr>
        <w:t>Горькобалковского</w:t>
      </w:r>
      <w:proofErr w:type="spellEnd"/>
      <w:r w:rsidR="00453E68">
        <w:rPr>
          <w:rFonts w:ascii="Times New Roman" w:hAnsi="Times New Roman" w:cs="Times New Roman"/>
          <w:sz w:val="28"/>
          <w:szCs w:val="28"/>
        </w:rPr>
        <w:t xml:space="preserve"> сельского поселения Новопокровского района </w:t>
      </w:r>
      <w:proofErr w:type="gramStart"/>
      <w:r w:rsidR="00453E6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453E68">
        <w:rPr>
          <w:rFonts w:ascii="Times New Roman" w:hAnsi="Times New Roman" w:cs="Times New Roman"/>
          <w:sz w:val="28"/>
          <w:szCs w:val="28"/>
        </w:rPr>
        <w:t>/с 03183013850</w:t>
      </w:r>
      <w:r w:rsidRPr="002D6C9F">
        <w:rPr>
          <w:rFonts w:ascii="Times New Roman" w:hAnsi="Times New Roman" w:cs="Times New Roman"/>
          <w:sz w:val="28"/>
          <w:szCs w:val="28"/>
        </w:rPr>
        <w:t>)</w:t>
      </w:r>
    </w:p>
    <w:p w:rsidR="003A021C" w:rsidRPr="003A021C" w:rsidRDefault="00453E68" w:rsidP="003A021C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учреждения ЦБ РФ//наименование ТОФК</w:t>
      </w:r>
      <w:r w:rsidR="003A021C" w:rsidRPr="003A021C">
        <w:rPr>
          <w:rFonts w:ascii="Times New Roman" w:hAnsi="Times New Roman" w:cs="Times New Roman"/>
          <w:sz w:val="28"/>
          <w:szCs w:val="28"/>
        </w:rPr>
        <w:t>: Ю</w:t>
      </w:r>
      <w:r>
        <w:rPr>
          <w:rFonts w:ascii="Times New Roman" w:hAnsi="Times New Roman" w:cs="Times New Roman"/>
          <w:sz w:val="28"/>
          <w:szCs w:val="28"/>
        </w:rPr>
        <w:t xml:space="preserve">жное ГУ Банка России //УФК по Краснодарскому краю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раснодар</w:t>
      </w:r>
      <w:proofErr w:type="spellEnd"/>
    </w:p>
    <w:p w:rsidR="003A021C" w:rsidRPr="003A021C" w:rsidRDefault="00453E68" w:rsidP="003A021C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единого казначейского счета:</w:t>
      </w:r>
      <w:r w:rsidR="003A021C" w:rsidRPr="003A0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40102810945370000010</w:t>
      </w:r>
    </w:p>
    <w:p w:rsidR="003A021C" w:rsidRPr="003A021C" w:rsidRDefault="003A021C" w:rsidP="003A021C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3A021C">
        <w:rPr>
          <w:rFonts w:ascii="Times New Roman" w:hAnsi="Times New Roman" w:cs="Times New Roman"/>
          <w:sz w:val="28"/>
          <w:szCs w:val="28"/>
        </w:rPr>
        <w:t>БИК</w:t>
      </w:r>
      <w:r w:rsidR="00453E68">
        <w:rPr>
          <w:rFonts w:ascii="Times New Roman" w:hAnsi="Times New Roman" w:cs="Times New Roman"/>
          <w:sz w:val="28"/>
          <w:szCs w:val="28"/>
        </w:rPr>
        <w:t xml:space="preserve"> ТОФК</w:t>
      </w:r>
      <w:r w:rsidRPr="003A021C">
        <w:rPr>
          <w:rFonts w:ascii="Times New Roman" w:hAnsi="Times New Roman" w:cs="Times New Roman"/>
          <w:sz w:val="28"/>
          <w:szCs w:val="28"/>
        </w:rPr>
        <w:t xml:space="preserve">   </w:t>
      </w:r>
      <w:r w:rsidR="00453E68">
        <w:rPr>
          <w:rFonts w:ascii="Times New Roman" w:hAnsi="Times New Roman" w:cs="Times New Roman"/>
          <w:sz w:val="28"/>
          <w:szCs w:val="28"/>
        </w:rPr>
        <w:t>010349101</w:t>
      </w:r>
    </w:p>
    <w:p w:rsidR="003A021C" w:rsidRPr="003A021C" w:rsidRDefault="003A021C" w:rsidP="003A021C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3A021C">
        <w:rPr>
          <w:rFonts w:ascii="Times New Roman" w:hAnsi="Times New Roman" w:cs="Times New Roman"/>
          <w:sz w:val="28"/>
          <w:szCs w:val="28"/>
        </w:rPr>
        <w:t xml:space="preserve">ИНН   </w:t>
      </w:r>
      <w:r w:rsidR="00453E68">
        <w:rPr>
          <w:rFonts w:ascii="Times New Roman" w:hAnsi="Times New Roman" w:cs="Times New Roman"/>
          <w:sz w:val="28"/>
          <w:szCs w:val="28"/>
        </w:rPr>
        <w:t>2344013869</w:t>
      </w:r>
    </w:p>
    <w:p w:rsidR="003A021C" w:rsidRPr="003A021C" w:rsidRDefault="003A021C" w:rsidP="003A021C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3A021C">
        <w:rPr>
          <w:rFonts w:ascii="Times New Roman" w:hAnsi="Times New Roman" w:cs="Times New Roman"/>
          <w:sz w:val="28"/>
          <w:szCs w:val="28"/>
        </w:rPr>
        <w:t xml:space="preserve">КПП   </w:t>
      </w:r>
      <w:r w:rsidR="00453E68">
        <w:rPr>
          <w:rFonts w:ascii="Times New Roman" w:hAnsi="Times New Roman" w:cs="Times New Roman"/>
          <w:sz w:val="28"/>
          <w:szCs w:val="28"/>
        </w:rPr>
        <w:t>234401001</w:t>
      </w:r>
    </w:p>
    <w:p w:rsidR="003A021C" w:rsidRPr="003A021C" w:rsidRDefault="00453E68" w:rsidP="003A021C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казначейского счета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>03232643036354021800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 xml:space="preserve">5) срок действия банковской гарантии, предоставленной в качестве обеспечения заявки (должен составлять не менее чем два месяца </w:t>
      </w:r>
      <w:proofErr w:type="gramStart"/>
      <w:r w:rsidRPr="008653E6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8653E6">
        <w:rPr>
          <w:rFonts w:ascii="Times New Roman" w:hAnsi="Times New Roman" w:cs="Times New Roman"/>
          <w:sz w:val="28"/>
          <w:szCs w:val="28"/>
        </w:rPr>
        <w:t xml:space="preserve"> срока подачи заявок);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11" w:name="sub_32006"/>
      <w:bookmarkEnd w:id="10"/>
      <w:proofErr w:type="gramStart"/>
      <w:r w:rsidRPr="008653E6">
        <w:rPr>
          <w:rFonts w:ascii="Times New Roman" w:hAnsi="Times New Roman" w:cs="Times New Roman"/>
          <w:sz w:val="28"/>
          <w:szCs w:val="28"/>
        </w:rPr>
        <w:t xml:space="preserve">6) </w:t>
      </w:r>
      <w:hyperlink r:id="rId15" w:history="1">
        <w:r w:rsidRPr="008653E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</w:t>
      </w:r>
      <w:hyperlink r:id="rId16" w:history="1">
        <w:r w:rsidRPr="008653E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08.11.2013 № 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 </w:t>
      </w:r>
      <w:bookmarkStart w:id="12" w:name="_Hlk32395229"/>
      <w:r w:rsidRPr="008653E6">
        <w:rPr>
          <w:rFonts w:ascii="Times New Roman" w:hAnsi="Times New Roman" w:cs="Times New Roman"/>
          <w:sz w:val="28"/>
          <w:szCs w:val="28"/>
        </w:rPr>
        <w:t>(далее – постановление № 1005)</w:t>
      </w:r>
      <w:bookmarkEnd w:id="12"/>
      <w:r w:rsidRPr="008653E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13" w:name="sub_32008"/>
      <w:bookmarkEnd w:id="11"/>
      <w:r>
        <w:rPr>
          <w:rFonts w:ascii="Times New Roman" w:hAnsi="Times New Roman" w:cs="Times New Roman"/>
          <w:sz w:val="28"/>
          <w:szCs w:val="28"/>
        </w:rPr>
        <w:t>7</w:t>
      </w:r>
      <w:r w:rsidRPr="008653E6">
        <w:rPr>
          <w:rFonts w:ascii="Times New Roman" w:hAnsi="Times New Roman" w:cs="Times New Roman"/>
          <w:sz w:val="28"/>
          <w:szCs w:val="28"/>
        </w:rPr>
        <w:t xml:space="preserve">) права заказчика в случаях, установленных </w:t>
      </w:r>
      <w:hyperlink r:id="rId17" w:history="1">
        <w:r w:rsidRPr="008653E6">
          <w:rPr>
            <w:rFonts w:ascii="Times New Roman" w:hAnsi="Times New Roman" w:cs="Times New Roman"/>
            <w:sz w:val="28"/>
            <w:szCs w:val="28"/>
          </w:rPr>
          <w:t>частью 15 статьи 44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Федерального закона № 44-ФЗ,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закупки, документации о закупке;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14" w:name="sub_32009"/>
      <w:bookmarkEnd w:id="13"/>
      <w:r>
        <w:rPr>
          <w:rFonts w:ascii="Times New Roman" w:hAnsi="Times New Roman" w:cs="Times New Roman"/>
          <w:sz w:val="28"/>
          <w:szCs w:val="28"/>
        </w:rPr>
        <w:t>8</w:t>
      </w:r>
      <w:r w:rsidRPr="008653E6">
        <w:rPr>
          <w:rFonts w:ascii="Times New Roman" w:hAnsi="Times New Roman" w:cs="Times New Roman"/>
          <w:sz w:val="28"/>
          <w:szCs w:val="28"/>
        </w:rPr>
        <w:t>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15" w:name="sub_32010"/>
      <w:bookmarkEnd w:id="14"/>
      <w:r>
        <w:rPr>
          <w:rFonts w:ascii="Times New Roman" w:hAnsi="Times New Roman" w:cs="Times New Roman"/>
          <w:sz w:val="28"/>
          <w:szCs w:val="28"/>
        </w:rPr>
        <w:t>9</w:t>
      </w:r>
      <w:r w:rsidRPr="008653E6">
        <w:rPr>
          <w:rFonts w:ascii="Times New Roman" w:hAnsi="Times New Roman" w:cs="Times New Roman"/>
          <w:sz w:val="28"/>
          <w:szCs w:val="28"/>
        </w:rPr>
        <w:t>) 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bookmarkStart w:id="16" w:name="sub_3203"/>
      <w:bookmarkEnd w:id="15"/>
      <w:r w:rsidRPr="008653E6">
        <w:rPr>
          <w:rFonts w:ascii="Times New Roman" w:hAnsi="Times New Roman" w:cs="Times New Roman"/>
          <w:sz w:val="28"/>
          <w:szCs w:val="28"/>
        </w:rPr>
        <w:t>3. Недопустимо включать в банковскую гарантию:</w:t>
      </w:r>
    </w:p>
    <w:bookmarkEnd w:id="16"/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 xml:space="preserve">положение о праве гаранта отказывать в удовлетворении требования заказчика о платеже по банковской гарантии в случае </w:t>
      </w:r>
      <w:proofErr w:type="spellStart"/>
      <w:r w:rsidRPr="008653E6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8653E6">
        <w:rPr>
          <w:rFonts w:ascii="Times New Roman" w:hAnsi="Times New Roman" w:cs="Times New Roman"/>
          <w:sz w:val="28"/>
          <w:szCs w:val="28"/>
        </w:rPr>
        <w:t xml:space="preserve">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 xml:space="preserve">требования о предоставлении заказчиком гаранту отчета об исполнении </w:t>
      </w:r>
      <w:r w:rsidRPr="008653E6">
        <w:rPr>
          <w:rFonts w:ascii="Times New Roman" w:hAnsi="Times New Roman" w:cs="Times New Roman"/>
          <w:sz w:val="28"/>
          <w:szCs w:val="28"/>
        </w:rPr>
        <w:lastRenderedPageBreak/>
        <w:t>контракта, гарантийных обязательств;</w:t>
      </w:r>
    </w:p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  <w:r w:rsidRPr="008653E6">
        <w:rPr>
          <w:rFonts w:ascii="Times New Roman" w:hAnsi="Times New Roman" w:cs="Times New Roman"/>
          <w:sz w:val="28"/>
          <w:szCs w:val="28"/>
        </w:rPr>
        <w:t xml:space="preserve"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8" w:history="1">
        <w:r w:rsidRPr="008653E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гарантии, утвержденный </w:t>
      </w:r>
      <w:hyperlink r:id="rId19" w:history="1">
        <w:r w:rsidRPr="008653E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653E6">
        <w:rPr>
          <w:rFonts w:ascii="Times New Roman" w:hAnsi="Times New Roman" w:cs="Times New Roman"/>
          <w:sz w:val="28"/>
          <w:szCs w:val="28"/>
        </w:rPr>
        <w:t xml:space="preserve"> № 1005; 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9"/>
        <w:gridCol w:w="3285"/>
      </w:tblGrid>
      <w:tr w:rsidR="00DF1E05" w:rsidRPr="008653E6" w:rsidTr="001A5853"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:rsidR="00DF1E05" w:rsidRPr="00DF1E05" w:rsidRDefault="00DF1E05" w:rsidP="001A5853">
            <w:pPr>
              <w:pStyle w:val="a5"/>
              <w:tabs>
                <w:tab w:val="left" w:pos="10308"/>
              </w:tabs>
              <w:ind w:left="-10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653E6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о представлении заказчиком гаранту судебных актов, подтверждающих неисполнение принципалом обязательств, обеспечиваемых </w:t>
            </w:r>
            <w:r w:rsidR="00453E68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r w:rsidRPr="008653E6">
              <w:rPr>
                <w:rFonts w:ascii="Times New Roman" w:hAnsi="Times New Roman" w:cs="Times New Roman"/>
                <w:sz w:val="28"/>
                <w:szCs w:val="28"/>
              </w:rPr>
              <w:t>нковской гарантией</w:t>
            </w:r>
            <w:proofErr w:type="gramStart"/>
            <w:r w:rsidRPr="008653E6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DF1E05" w:rsidRPr="008653E6" w:rsidRDefault="00DF1E05" w:rsidP="001A5853">
            <w:pPr>
              <w:pStyle w:val="a4"/>
              <w:tabs>
                <w:tab w:val="left" w:pos="2819"/>
                <w:tab w:val="left" w:pos="10308"/>
              </w:tabs>
              <w:ind w:right="10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1E05" w:rsidRPr="008653E6" w:rsidRDefault="00DF1E05" w:rsidP="00DF1E05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DF1E05" w:rsidRPr="008653E6" w:rsidRDefault="00DF1E05" w:rsidP="00DF1E05">
      <w:pPr>
        <w:tabs>
          <w:tab w:val="left" w:pos="10308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F1E05" w:rsidRPr="008653E6" w:rsidRDefault="00DF1E05" w:rsidP="00DF1E05">
      <w:pPr>
        <w:tabs>
          <w:tab w:val="left" w:pos="10308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F1E05" w:rsidRPr="008653E6" w:rsidRDefault="00DF1E05" w:rsidP="00DF1E05">
      <w:pPr>
        <w:tabs>
          <w:tab w:val="left" w:pos="10308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  <w:sectPr w:rsidR="00DF1E05" w:rsidRPr="008653E6" w:rsidSect="00B74509">
          <w:pgSz w:w="11906" w:h="16838" w:code="9"/>
          <w:pgMar w:top="1134" w:right="567" w:bottom="1134" w:left="1701" w:header="720" w:footer="720" w:gutter="0"/>
          <w:pgNumType w:start="1"/>
          <w:cols w:space="720"/>
          <w:noEndnote/>
          <w:titlePg/>
          <w:docGrid w:linePitch="326"/>
        </w:sectPr>
      </w:pPr>
    </w:p>
    <w:p w:rsidR="00EE72D7" w:rsidRDefault="00EE72D7"/>
    <w:sectPr w:rsidR="00EE7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05"/>
    <w:rsid w:val="002D6C9F"/>
    <w:rsid w:val="003A021C"/>
    <w:rsid w:val="00453E68"/>
    <w:rsid w:val="005C3C47"/>
    <w:rsid w:val="00657F61"/>
    <w:rsid w:val="00AA1765"/>
    <w:rsid w:val="00B43CFC"/>
    <w:rsid w:val="00C82949"/>
    <w:rsid w:val="00DF1E05"/>
    <w:rsid w:val="00ED064A"/>
    <w:rsid w:val="00E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E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F1E05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DF1E05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DF1E05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E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F1E05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DF1E05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DF1E05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58250/1000" TargetMode="External"/><Relationship Id="rId13" Type="http://schemas.openxmlformats.org/officeDocument/2006/relationships/hyperlink" Target="http://internet.garant.ru/document/redirect/70353464/45012" TargetMode="External"/><Relationship Id="rId18" Type="http://schemas.openxmlformats.org/officeDocument/2006/relationships/hyperlink" Target="http://internet.garant.ru/document/redirect/70502258/200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internet.garant.ru/document/redirect/71990282/0" TargetMode="External"/><Relationship Id="rId12" Type="http://schemas.openxmlformats.org/officeDocument/2006/relationships/hyperlink" Target="http://internet.garant.ru/document/redirect/70353464/44" TargetMode="External"/><Relationship Id="rId17" Type="http://schemas.openxmlformats.org/officeDocument/2006/relationships/hyperlink" Target="http://internet.garant.ru/document/redirect/70353464/44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document/redirect/70502258/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990282/1000" TargetMode="External"/><Relationship Id="rId11" Type="http://schemas.openxmlformats.org/officeDocument/2006/relationships/hyperlink" Target="http://internet.garant.ru/document/redirect/70353464/45" TargetMode="External"/><Relationship Id="rId5" Type="http://schemas.openxmlformats.org/officeDocument/2006/relationships/hyperlink" Target="http://internet.garant.ru/document/redirect/70353464/442" TargetMode="External"/><Relationship Id="rId15" Type="http://schemas.openxmlformats.org/officeDocument/2006/relationships/hyperlink" Target="http://internet.garant.ru/document/redirect/70502258/2000" TargetMode="External"/><Relationship Id="rId10" Type="http://schemas.openxmlformats.org/officeDocument/2006/relationships/hyperlink" Target="http://internet.garant.ru/document/redirect/70353464/44" TargetMode="External"/><Relationship Id="rId19" Type="http://schemas.openxmlformats.org/officeDocument/2006/relationships/hyperlink" Target="http://internet.garant.ru/document/redirect/70502258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1958250/0" TargetMode="External"/><Relationship Id="rId14" Type="http://schemas.openxmlformats.org/officeDocument/2006/relationships/hyperlink" Target="http://internet.garant.ru/document/redirect/70353464/4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1419</Words>
  <Characters>8092</Characters>
  <Application>Microsoft Office Word</Application>
  <DocSecurity>0</DocSecurity>
  <Lines>67</Lines>
  <Paragraphs>18</Paragraphs>
  <ScaleCrop>false</ScaleCrop>
  <Company/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Самина Марина Альбертовна</dc:creator>
  <cp:keywords/>
  <dc:description/>
  <cp:lastModifiedBy>Сергей Мищенко</cp:lastModifiedBy>
  <cp:revision>11</cp:revision>
  <dcterms:created xsi:type="dcterms:W3CDTF">2020-06-19T07:06:00Z</dcterms:created>
  <dcterms:modified xsi:type="dcterms:W3CDTF">2021-03-04T14:35:00Z</dcterms:modified>
</cp:coreProperties>
</file>